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sz w:val="72"/>
          <w:szCs w:val="72"/>
          <w:lang w:eastAsia="zh-CN"/>
        </w:rPr>
      </w:pPr>
    </w:p>
    <w:p>
      <w:pPr>
        <w:spacing w:line="360" w:lineRule="auto"/>
        <w:ind w:left="2723"/>
        <w:rPr>
          <w:rFonts w:ascii="宋体" w:hAnsi="宋体" w:cs="宋体"/>
          <w:b/>
          <w:bCs/>
          <w:sz w:val="72"/>
          <w:szCs w:val="72"/>
          <w:lang w:eastAsia="zh-CN"/>
        </w:rPr>
      </w:pPr>
      <w:r>
        <w:rPr>
          <w:rFonts w:hint="eastAsia" w:ascii="宋体" w:hAnsi="宋体" w:cs="宋体"/>
          <w:b/>
          <w:bCs/>
          <w:sz w:val="72"/>
          <w:szCs w:val="72"/>
          <w:lang w:eastAsia="zh-CN"/>
        </w:rPr>
        <w:t>质</w:t>
      </w:r>
      <w:r>
        <w:rPr>
          <w:rFonts w:hint="eastAsia" w:ascii="宋体" w:hAnsi="宋体" w:cs="宋体"/>
          <w:b/>
          <w:bCs/>
          <w:spacing w:val="-3"/>
          <w:sz w:val="72"/>
          <w:szCs w:val="72"/>
          <w:lang w:eastAsia="zh-CN"/>
        </w:rPr>
        <w:t>量</w:t>
      </w:r>
      <w:r>
        <w:rPr>
          <w:rFonts w:hint="eastAsia" w:ascii="宋体" w:hAnsi="宋体" w:cs="宋体"/>
          <w:b/>
          <w:bCs/>
          <w:sz w:val="72"/>
          <w:szCs w:val="72"/>
          <w:lang w:eastAsia="zh-CN"/>
        </w:rPr>
        <w:t>诚信报告</w:t>
      </w:r>
    </w:p>
    <w:p>
      <w:pPr>
        <w:jc w:val="center"/>
        <w:rPr>
          <w:rFonts w:ascii="宋体" w:hAnsi="宋体" w:cs="宋体"/>
          <w:sz w:val="44"/>
          <w:szCs w:val="44"/>
          <w:lang w:eastAsia="zh-CN"/>
        </w:rPr>
      </w:pPr>
      <w:r>
        <w:drawing>
          <wp:inline distT="0" distB="0" distL="114300" distR="114300">
            <wp:extent cx="5848985" cy="3522345"/>
            <wp:effectExtent l="0" t="0" r="1841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848985" cy="3522345"/>
                    </a:xfrm>
                    <a:prstGeom prst="rect">
                      <a:avLst/>
                    </a:prstGeom>
                    <a:noFill/>
                    <a:ln>
                      <a:noFill/>
                    </a:ln>
                  </pic:spPr>
                </pic:pic>
              </a:graphicData>
            </a:graphic>
          </wp:inline>
        </w:drawing>
      </w:r>
    </w:p>
    <w:p>
      <w:pPr>
        <w:jc w:val="center"/>
        <w:rPr>
          <w:rFonts w:ascii="宋体" w:hAnsi="宋体" w:cs="宋体"/>
          <w:sz w:val="44"/>
          <w:szCs w:val="44"/>
          <w:lang w:eastAsia="zh-CN"/>
        </w:rPr>
      </w:pPr>
    </w:p>
    <w:p>
      <w:pPr>
        <w:spacing w:before="54"/>
        <w:ind w:right="242"/>
        <w:jc w:val="both"/>
        <w:rPr>
          <w:rFonts w:ascii="宋体" w:hAnsi="宋体" w:cs="宋体"/>
          <w:sz w:val="52"/>
          <w:lang w:eastAsia="zh-CN"/>
        </w:rPr>
      </w:pPr>
    </w:p>
    <w:p>
      <w:pPr>
        <w:spacing w:before="54"/>
        <w:ind w:right="242"/>
        <w:jc w:val="both"/>
        <w:rPr>
          <w:rFonts w:ascii="宋体" w:hAnsi="宋体" w:cs="宋体"/>
          <w:sz w:val="52"/>
          <w:lang w:eastAsia="zh-CN"/>
        </w:rPr>
      </w:pPr>
    </w:p>
    <w:p>
      <w:pPr>
        <w:pStyle w:val="5"/>
        <w:spacing w:before="7" w:line="360" w:lineRule="auto"/>
        <w:ind w:left="0"/>
        <w:jc w:val="both"/>
        <w:rPr>
          <w:rFonts w:hint="eastAsia" w:cs="宋体"/>
          <w:sz w:val="32"/>
          <w:szCs w:val="32"/>
          <w:highlight w:val="none"/>
          <w:lang w:val="en-US" w:eastAsia="zh-CN"/>
        </w:rPr>
      </w:pPr>
    </w:p>
    <w:p>
      <w:pPr>
        <w:pStyle w:val="5"/>
        <w:spacing w:before="7" w:line="360" w:lineRule="auto"/>
        <w:ind w:left="0"/>
        <w:jc w:val="center"/>
        <w:rPr>
          <w:rFonts w:hint="eastAsia" w:ascii="宋体" w:hAnsi="宋体" w:eastAsia="宋体" w:cs="宋体"/>
          <w:sz w:val="52"/>
          <w:szCs w:val="22"/>
          <w:lang w:val="en-US" w:eastAsia="zh-CN" w:bidi="ar-SA"/>
        </w:rPr>
      </w:pPr>
      <w:r>
        <w:rPr>
          <w:rFonts w:hint="eastAsia" w:cs="宋体"/>
          <w:sz w:val="52"/>
          <w:szCs w:val="22"/>
          <w:lang w:val="en-US" w:eastAsia="zh-CN" w:bidi="ar-SA"/>
        </w:rPr>
        <w:t>益大特钢有限公司</w:t>
      </w:r>
    </w:p>
    <w:p>
      <w:pPr>
        <w:spacing w:before="54"/>
        <w:ind w:right="242"/>
        <w:jc w:val="center"/>
        <w:rPr>
          <w:rFonts w:ascii="宋体" w:hAnsi="宋体" w:cs="宋体"/>
          <w:sz w:val="52"/>
          <w:lang w:eastAsia="zh-CN"/>
        </w:rPr>
      </w:pPr>
      <w:r>
        <w:rPr>
          <w:rFonts w:hint="eastAsia" w:ascii="宋体" w:hAnsi="宋体" w:cs="宋体"/>
          <w:sz w:val="52"/>
          <w:lang w:eastAsia="zh-CN"/>
        </w:rPr>
        <w:t>二零二</w:t>
      </w:r>
      <w:r>
        <w:rPr>
          <w:rFonts w:hint="eastAsia" w:ascii="宋体" w:hAnsi="宋体" w:cs="宋体"/>
          <w:sz w:val="52"/>
          <w:lang w:val="en-US" w:eastAsia="zh-CN"/>
        </w:rPr>
        <w:t>一</w:t>
      </w:r>
      <w:r>
        <w:rPr>
          <w:rFonts w:hint="eastAsia" w:ascii="宋体" w:hAnsi="宋体" w:cs="宋体"/>
          <w:sz w:val="52"/>
          <w:lang w:eastAsia="zh-CN"/>
        </w:rPr>
        <w:t>年</w:t>
      </w:r>
      <w:r>
        <w:rPr>
          <w:rFonts w:hint="eastAsia" w:ascii="宋体" w:hAnsi="宋体" w:cs="宋体"/>
          <w:sz w:val="52"/>
          <w:lang w:val="en-US" w:eastAsia="zh-CN"/>
        </w:rPr>
        <w:t>十</w:t>
      </w:r>
      <w:r>
        <w:rPr>
          <w:rFonts w:hint="eastAsia" w:ascii="宋体" w:hAnsi="宋体" w:cs="宋体"/>
          <w:sz w:val="52"/>
          <w:lang w:eastAsia="zh-CN"/>
        </w:rPr>
        <w:t>月</w:t>
      </w:r>
    </w:p>
    <w:p>
      <w:pPr>
        <w:jc w:val="center"/>
        <w:rPr>
          <w:rFonts w:ascii="宋体" w:hAnsi="宋体" w:cs="宋体"/>
          <w:sz w:val="48"/>
          <w:szCs w:val="44"/>
          <w:lang w:eastAsia="zh-CN"/>
        </w:rPr>
      </w:pPr>
    </w:p>
    <w:p>
      <w:pPr>
        <w:pStyle w:val="26"/>
        <w:tabs>
          <w:tab w:val="left" w:pos="1286"/>
        </w:tabs>
        <w:spacing w:line="419" w:lineRule="exact"/>
        <w:ind w:right="217"/>
        <w:jc w:val="both"/>
        <w:rPr>
          <w:rFonts w:ascii="宋体" w:hAnsi="宋体" w:eastAsia="宋体" w:cs="宋体"/>
          <w:color w:val="000000" w:themeColor="text1"/>
          <w:lang w:eastAsia="zh-CN"/>
        </w:rPr>
      </w:pPr>
    </w:p>
    <w:p>
      <w:pPr>
        <w:pStyle w:val="26"/>
        <w:tabs>
          <w:tab w:val="left" w:pos="1286"/>
        </w:tabs>
        <w:spacing w:line="419" w:lineRule="exact"/>
        <w:ind w:right="217"/>
        <w:jc w:val="both"/>
        <w:rPr>
          <w:rFonts w:ascii="宋体" w:hAnsi="宋体" w:eastAsia="宋体" w:cs="宋体"/>
          <w:color w:val="000000" w:themeColor="text1"/>
          <w:lang w:eastAsia="zh-CN"/>
        </w:rPr>
      </w:pPr>
    </w:p>
    <w:p>
      <w:pPr>
        <w:spacing w:line="300" w:lineRule="exact"/>
        <w:jc w:val="center"/>
        <w:rPr>
          <w:rFonts w:ascii="宋体" w:hAnsi="宋体" w:cs="宋体"/>
          <w:sz w:val="24"/>
          <w:szCs w:val="24"/>
          <w:lang w:eastAsia="zh-CN"/>
        </w:rPr>
      </w:pPr>
    </w:p>
    <w:sdt>
      <w:sdtPr>
        <w:rPr>
          <w:rFonts w:hint="eastAsia" w:ascii="宋体" w:hAnsi="宋体" w:cs="宋体"/>
          <w:b/>
          <w:bCs/>
          <w:sz w:val="21"/>
          <w:szCs w:val="20"/>
          <w:lang w:eastAsia="zh-CN"/>
        </w:rPr>
        <w:id w:val="462245790"/>
        <w:docPartObj>
          <w:docPartGallery w:val="Table of Contents"/>
          <w:docPartUnique/>
        </w:docPartObj>
      </w:sdtPr>
      <w:sdtEndPr>
        <w:rPr>
          <w:rFonts w:hint="eastAsia" w:ascii="宋体" w:hAnsi="宋体" w:cs="宋体"/>
          <w:b/>
          <w:bCs/>
          <w:sz w:val="20"/>
          <w:szCs w:val="20"/>
          <w:lang w:eastAsia="zh-CN"/>
        </w:rPr>
      </w:sdtEndPr>
      <w:sdtContent>
        <w:p>
          <w:pPr>
            <w:jc w:val="center"/>
            <w:rPr>
              <w:rFonts w:ascii="宋体" w:hAnsi="宋体" w:cs="宋体"/>
              <w:sz w:val="28"/>
              <w:szCs w:val="28"/>
              <w:lang w:eastAsia="zh-CN"/>
            </w:rPr>
          </w:pPr>
          <w:bookmarkStart w:id="0" w:name="_Toc19657_WPSOffice_Type2"/>
          <w:r>
            <w:rPr>
              <w:rFonts w:hint="eastAsia" w:ascii="宋体" w:hAnsi="宋体" w:cs="宋体"/>
              <w:sz w:val="28"/>
              <w:szCs w:val="28"/>
              <w:lang w:eastAsia="zh-CN"/>
            </w:rPr>
            <w:t>目录</w:t>
          </w:r>
        </w:p>
        <w:bookmarkEnd w:id="0"/>
        <w:p>
          <w:pPr>
            <w:pStyle w:val="17"/>
            <w:tabs>
              <w:tab w:val="right" w:leader="dot" w:pos="9397"/>
            </w:tabs>
            <w:rPr>
              <w:rFonts w:ascii="宋体" w:hAnsi="宋体" w:cs="宋体"/>
              <w:smallCaps w:val="0"/>
              <w:kern w:val="2"/>
              <w:sz w:val="28"/>
              <w:szCs w:val="28"/>
              <w:lang w:eastAsia="zh-CN"/>
            </w:rPr>
          </w:pPr>
          <w:r>
            <w:rPr>
              <w:rFonts w:hint="eastAsia" w:ascii="宋体" w:hAnsi="宋体" w:cs="宋体"/>
              <w:sz w:val="28"/>
              <w:szCs w:val="28"/>
            </w:rPr>
            <w:fldChar w:fldCharType="begin"/>
          </w:r>
          <w:r>
            <w:rPr>
              <w:rFonts w:hint="eastAsia" w:ascii="宋体" w:hAnsi="宋体" w:cs="宋体"/>
              <w:sz w:val="28"/>
              <w:szCs w:val="28"/>
            </w:rPr>
            <w:instrText xml:space="preserve"> TOC \o "1-3" \h \z \u </w:instrText>
          </w:r>
          <w:r>
            <w:rPr>
              <w:rFonts w:hint="eastAsia" w:ascii="宋体" w:hAnsi="宋体" w:cs="宋体"/>
              <w:sz w:val="28"/>
              <w:szCs w:val="28"/>
            </w:rPr>
            <w:fldChar w:fldCharType="separate"/>
          </w:r>
          <w:r>
            <w:fldChar w:fldCharType="begin"/>
          </w:r>
          <w:r>
            <w:instrText xml:space="preserve"> HYPERLINK \l "_Toc24912735" </w:instrText>
          </w:r>
          <w:r>
            <w:fldChar w:fldCharType="separate"/>
          </w:r>
          <w:r>
            <w:rPr>
              <w:rStyle w:val="23"/>
              <w:rFonts w:hint="eastAsia" w:ascii="宋体" w:hAnsi="宋体" w:cs="宋体"/>
              <w:sz w:val="28"/>
              <w:szCs w:val="28"/>
              <w:lang w:eastAsia="zh-CN"/>
            </w:rPr>
            <w:t>第一部分 前 言</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_Toc24912735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spacing w:line="500" w:lineRule="exact"/>
            <w:ind w:left="221"/>
            <w:rPr>
              <w:rFonts w:ascii="宋体" w:hAnsi="宋体" w:cs="宋体"/>
              <w:smallCaps w:val="0"/>
              <w:kern w:val="2"/>
              <w:sz w:val="28"/>
              <w:szCs w:val="28"/>
              <w:lang w:eastAsia="zh-CN"/>
            </w:rPr>
          </w:pPr>
          <w:r>
            <w:fldChar w:fldCharType="begin"/>
          </w:r>
          <w:r>
            <w:instrText xml:space="preserve"> HYPERLINK \l "_Toc24912736" </w:instrText>
          </w:r>
          <w:r>
            <w:fldChar w:fldCharType="separate"/>
          </w:r>
          <w:r>
            <w:rPr>
              <w:rStyle w:val="23"/>
              <w:rFonts w:hint="eastAsia" w:ascii="宋体" w:hAnsi="宋体" w:cs="宋体"/>
              <w:sz w:val="28"/>
              <w:szCs w:val="28"/>
              <w:lang w:eastAsia="zh-CN"/>
            </w:rPr>
            <w:t>1.1 编制说明</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_Toc24912736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"_Toc24912737" </w:instrText>
          </w:r>
          <w:r>
            <w:fldChar w:fldCharType="separate"/>
          </w:r>
          <w:r>
            <w:rPr>
              <w:rStyle w:val="23"/>
              <w:rFonts w:hint="eastAsia" w:ascii="宋体" w:hAnsi="宋体" w:cs="宋体"/>
              <w:sz w:val="28"/>
              <w:szCs w:val="28"/>
              <w:lang w:eastAsia="zh-CN"/>
            </w:rPr>
            <w:t>1.2 总经理致辞</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_Toc24912737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"_Toc24912738" </w:instrText>
          </w:r>
          <w:r>
            <w:fldChar w:fldCharType="separate"/>
          </w:r>
          <w:r>
            <w:rPr>
              <w:rStyle w:val="23"/>
              <w:rFonts w:hint="eastAsia" w:ascii="宋体" w:hAnsi="宋体" w:cs="宋体"/>
              <w:sz w:val="28"/>
              <w:szCs w:val="28"/>
              <w:lang w:eastAsia="zh-CN"/>
            </w:rPr>
            <w:t>1.3 企业简介</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_Toc24912738 \h </w:instrText>
          </w:r>
          <w:r>
            <w:rPr>
              <w:rFonts w:hint="eastAsia" w:ascii="宋体" w:hAnsi="宋体" w:cs="宋体"/>
              <w:sz w:val="28"/>
              <w:szCs w:val="28"/>
            </w:rPr>
            <w:fldChar w:fldCharType="separate"/>
          </w:r>
          <w:r>
            <w:rPr>
              <w:rFonts w:hint="eastAsia"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"_Toc24912739" </w:instrText>
          </w:r>
          <w:r>
            <w:fldChar w:fldCharType="separate"/>
          </w:r>
          <w:r>
            <w:rPr>
              <w:rStyle w:val="23"/>
              <w:rFonts w:hint="eastAsia" w:ascii="宋体" w:hAnsi="宋体" w:cs="宋体"/>
              <w:sz w:val="28"/>
              <w:szCs w:val="28"/>
              <w:lang w:eastAsia="zh-CN"/>
            </w:rPr>
            <w:t>第二部分 报告正文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_Toc24912739 \h </w:instrText>
          </w:r>
          <w:r>
            <w:rPr>
              <w:rFonts w:hint="eastAsia" w:ascii="宋体" w:hAnsi="宋体" w:cs="宋体"/>
              <w:sz w:val="28"/>
              <w:szCs w:val="28"/>
            </w:rPr>
            <w:fldChar w:fldCharType="separate"/>
          </w:r>
          <w:r>
            <w:rPr>
              <w:rFonts w:hint="eastAsia"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"_Toc24912740" </w:instrText>
          </w:r>
          <w:r>
            <w:fldChar w:fldCharType="separate"/>
          </w:r>
          <w:r>
            <w:rPr>
              <w:rStyle w:val="23"/>
              <w:rFonts w:hint="eastAsia" w:ascii="宋体" w:hAnsi="宋体" w:cs="宋体"/>
              <w:sz w:val="28"/>
              <w:szCs w:val="28"/>
              <w:lang w:eastAsia="zh-CN"/>
            </w:rPr>
            <w:t>第一章 质量理念</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_Toc24912740 \h </w:instrText>
          </w:r>
          <w:r>
            <w:rPr>
              <w:rFonts w:hint="eastAsia" w:ascii="宋体" w:hAnsi="宋体" w:cs="宋体"/>
              <w:sz w:val="28"/>
              <w:szCs w:val="28"/>
            </w:rPr>
            <w:fldChar w:fldCharType="separate"/>
          </w:r>
          <w:r>
            <w:rPr>
              <w:rFonts w:hint="eastAsia"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"_Toc24912741" </w:instrText>
          </w:r>
          <w:r>
            <w:fldChar w:fldCharType="separate"/>
          </w:r>
          <w:r>
            <w:rPr>
              <w:rStyle w:val="23"/>
              <w:rFonts w:hint="eastAsia" w:ascii="宋体" w:hAnsi="宋体" w:cs="宋体"/>
              <w:spacing w:val="2"/>
              <w:sz w:val="28"/>
              <w:szCs w:val="28"/>
              <w:lang w:eastAsia="zh-CN"/>
            </w:rPr>
            <w:t>第二</w:t>
          </w:r>
          <w:r>
            <w:rPr>
              <w:rStyle w:val="23"/>
              <w:rFonts w:hint="eastAsia" w:ascii="宋体" w:hAnsi="宋体" w:cs="宋体"/>
              <w:sz w:val="28"/>
              <w:szCs w:val="28"/>
              <w:lang w:eastAsia="zh-CN"/>
            </w:rPr>
            <w:t>章</w:t>
          </w:r>
          <w:r>
            <w:rPr>
              <w:rStyle w:val="23"/>
              <w:rFonts w:hint="eastAsia" w:ascii="宋体" w:hAnsi="宋体" w:cs="宋体"/>
              <w:spacing w:val="2"/>
              <w:sz w:val="28"/>
              <w:szCs w:val="28"/>
              <w:lang w:eastAsia="zh-CN"/>
            </w:rPr>
            <w:t>质量管</w:t>
          </w:r>
          <w:r>
            <w:rPr>
              <w:rStyle w:val="23"/>
              <w:rFonts w:hint="eastAsia" w:ascii="宋体" w:hAnsi="宋体" w:cs="宋体"/>
              <w:sz w:val="28"/>
              <w:szCs w:val="28"/>
              <w:lang w:eastAsia="zh-CN"/>
            </w:rPr>
            <w:t>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_Toc24912741 \h </w:instrText>
          </w:r>
          <w:r>
            <w:rPr>
              <w:rFonts w:hint="eastAsia" w:ascii="宋体" w:hAnsi="宋体" w:cs="宋体"/>
              <w:sz w:val="28"/>
              <w:szCs w:val="28"/>
            </w:rPr>
            <w:fldChar w:fldCharType="separate"/>
          </w:r>
          <w:r>
            <w:rPr>
              <w:rFonts w:hint="eastAsia" w:ascii="宋体" w:hAnsi="宋体" w:cs="宋体"/>
              <w:sz w:val="28"/>
              <w:szCs w:val="28"/>
            </w:rPr>
            <w:t>7</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"_Toc24912742" </w:instrText>
          </w:r>
          <w:r>
            <w:fldChar w:fldCharType="separate"/>
          </w:r>
          <w:r>
            <w:rPr>
              <w:rStyle w:val="23"/>
              <w:rFonts w:hint="eastAsia" w:ascii="宋体" w:hAnsi="宋体" w:cs="宋体"/>
              <w:spacing w:val="2"/>
              <w:sz w:val="28"/>
              <w:szCs w:val="28"/>
              <w:lang w:eastAsia="zh-CN"/>
            </w:rPr>
            <w:t>第三</w:t>
          </w:r>
          <w:r>
            <w:rPr>
              <w:rStyle w:val="23"/>
              <w:rFonts w:hint="eastAsia" w:ascii="宋体" w:hAnsi="宋体" w:cs="宋体"/>
              <w:sz w:val="28"/>
              <w:szCs w:val="28"/>
              <w:lang w:eastAsia="zh-CN"/>
            </w:rPr>
            <w:t>章</w:t>
          </w:r>
          <w:r>
            <w:rPr>
              <w:rStyle w:val="23"/>
              <w:rFonts w:hint="eastAsia" w:ascii="宋体" w:hAnsi="宋体" w:cs="宋体"/>
              <w:spacing w:val="2"/>
              <w:sz w:val="28"/>
              <w:szCs w:val="28"/>
              <w:lang w:eastAsia="zh-CN"/>
            </w:rPr>
            <w:t>质量诚信管理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_Toc24912742 \h </w:instrText>
          </w:r>
          <w:r>
            <w:rPr>
              <w:rFonts w:hint="eastAsia" w:ascii="宋体" w:hAnsi="宋体" w:cs="宋体"/>
              <w:sz w:val="28"/>
              <w:szCs w:val="28"/>
            </w:rPr>
            <w:fldChar w:fldCharType="separate"/>
          </w:r>
          <w:r>
            <w:rPr>
              <w:rFonts w:hint="eastAsia" w:ascii="宋体" w:hAnsi="宋体" w:cs="宋体"/>
              <w:sz w:val="28"/>
              <w:szCs w:val="28"/>
            </w:rPr>
            <w:t>10</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"_Toc24912743" </w:instrText>
          </w:r>
          <w:r>
            <w:fldChar w:fldCharType="separate"/>
          </w:r>
          <w:r>
            <w:rPr>
              <w:rStyle w:val="23"/>
              <w:rFonts w:hint="eastAsia" w:ascii="宋体" w:hAnsi="宋体" w:cs="宋体"/>
              <w:sz w:val="28"/>
              <w:szCs w:val="28"/>
              <w:lang w:eastAsia="zh-CN"/>
            </w:rPr>
            <w:t>第四章 质量管理基础</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_Toc24912743 \h </w:instrText>
          </w:r>
          <w:r>
            <w:rPr>
              <w:rFonts w:hint="eastAsia" w:ascii="宋体" w:hAnsi="宋体" w:cs="宋体"/>
              <w:sz w:val="28"/>
              <w:szCs w:val="28"/>
            </w:rPr>
            <w:fldChar w:fldCharType="separate"/>
          </w:r>
          <w:r>
            <w:rPr>
              <w:rFonts w:hint="eastAsia" w:ascii="宋体" w:hAnsi="宋体" w:cs="宋体"/>
              <w:sz w:val="28"/>
              <w:szCs w:val="28"/>
            </w:rPr>
            <w:t>16</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9397"/>
            </w:tabs>
            <w:rPr>
              <w:rFonts w:ascii="宋体" w:hAnsi="宋体" w:cs="宋体"/>
              <w:smallCaps w:val="0"/>
              <w:kern w:val="2"/>
              <w:sz w:val="28"/>
              <w:szCs w:val="28"/>
              <w:lang w:eastAsia="zh-CN"/>
            </w:rPr>
          </w:pPr>
          <w:r>
            <w:fldChar w:fldCharType="begin"/>
          </w:r>
          <w:r>
            <w:instrText xml:space="preserve"> HYPERLINK \l "_Toc24912744" </w:instrText>
          </w:r>
          <w:r>
            <w:fldChar w:fldCharType="separate"/>
          </w:r>
          <w:r>
            <w:rPr>
              <w:rStyle w:val="23"/>
              <w:rFonts w:hint="eastAsia" w:ascii="宋体" w:hAnsi="宋体" w:cs="宋体"/>
              <w:spacing w:val="2"/>
              <w:sz w:val="28"/>
              <w:szCs w:val="28"/>
              <w:lang w:eastAsia="zh-CN"/>
            </w:rPr>
            <w:t>第五</w:t>
          </w:r>
          <w:r>
            <w:rPr>
              <w:rStyle w:val="23"/>
              <w:rFonts w:hint="eastAsia" w:ascii="宋体" w:hAnsi="宋体" w:cs="宋体"/>
              <w:sz w:val="28"/>
              <w:szCs w:val="28"/>
              <w:lang w:eastAsia="zh-CN"/>
            </w:rPr>
            <w:t>章</w:t>
          </w:r>
          <w:r>
            <w:rPr>
              <w:rStyle w:val="23"/>
              <w:rFonts w:hint="eastAsia" w:ascii="宋体" w:hAnsi="宋体" w:cs="宋体"/>
              <w:spacing w:val="2"/>
              <w:sz w:val="28"/>
              <w:szCs w:val="28"/>
              <w:lang w:eastAsia="zh-CN"/>
            </w:rPr>
            <w:t>产品质</w:t>
          </w:r>
          <w:r>
            <w:rPr>
              <w:rStyle w:val="23"/>
              <w:rFonts w:hint="eastAsia" w:ascii="宋体" w:hAnsi="宋体" w:cs="宋体"/>
              <w:sz w:val="28"/>
              <w:szCs w:val="28"/>
              <w:lang w:eastAsia="zh-CN"/>
            </w:rPr>
            <w:t>量</w:t>
          </w:r>
          <w:r>
            <w:rPr>
              <w:rStyle w:val="23"/>
              <w:rFonts w:hint="eastAsia" w:ascii="宋体" w:hAnsi="宋体" w:cs="宋体"/>
              <w:spacing w:val="2"/>
              <w:sz w:val="28"/>
              <w:szCs w:val="28"/>
              <w:lang w:eastAsia="zh-CN"/>
            </w:rPr>
            <w:t>责</w:t>
          </w:r>
          <w:r>
            <w:rPr>
              <w:rStyle w:val="23"/>
              <w:rFonts w:hint="eastAsia" w:ascii="宋体" w:hAnsi="宋体" w:cs="宋体"/>
              <w:sz w:val="28"/>
              <w:szCs w:val="28"/>
              <w:lang w:eastAsia="zh-CN"/>
            </w:rPr>
            <w:t>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_Toc24912744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left" w:pos="1540"/>
              <w:tab w:val="right" w:leader="dot" w:pos="9397"/>
            </w:tabs>
            <w:rPr>
              <w:rFonts w:ascii="宋体" w:hAnsi="宋体" w:cs="宋体"/>
              <w:smallCaps w:val="0"/>
              <w:kern w:val="2"/>
              <w:sz w:val="28"/>
              <w:szCs w:val="28"/>
              <w:lang w:eastAsia="zh-CN"/>
            </w:rPr>
          </w:pPr>
          <w:r>
            <w:fldChar w:fldCharType="begin"/>
          </w:r>
          <w:r>
            <w:instrText xml:space="preserve"> HYPERLINK \l "_Toc24912745" </w:instrText>
          </w:r>
          <w:r>
            <w:fldChar w:fldCharType="separate"/>
          </w:r>
          <w:r>
            <w:rPr>
              <w:rStyle w:val="23"/>
              <w:rFonts w:hint="eastAsia" w:ascii="宋体" w:hAnsi="宋体" w:cs="宋体"/>
              <w:sz w:val="28"/>
              <w:szCs w:val="28"/>
              <w:lang w:eastAsia="zh-CN"/>
            </w:rPr>
            <w:t>第三部分 结语</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_Toc24912745 \h </w:instrText>
          </w:r>
          <w:r>
            <w:rPr>
              <w:rFonts w:hint="eastAsia" w:ascii="宋体" w:hAnsi="宋体" w:cs="宋体"/>
              <w:sz w:val="28"/>
              <w:szCs w:val="28"/>
            </w:rPr>
            <w:fldChar w:fldCharType="separate"/>
          </w:r>
          <w:r>
            <w:rPr>
              <w:rFonts w:hint="eastAsia" w:ascii="宋体" w:hAnsi="宋体" w:cs="宋体"/>
              <w:sz w:val="28"/>
              <w:szCs w:val="28"/>
            </w:rPr>
            <w:t>21</w:t>
          </w:r>
          <w:r>
            <w:rPr>
              <w:rFonts w:hint="eastAsia" w:ascii="宋体" w:hAnsi="宋体" w:cs="宋体"/>
              <w:sz w:val="28"/>
              <w:szCs w:val="28"/>
            </w:rPr>
            <w:fldChar w:fldCharType="end"/>
          </w:r>
          <w:r>
            <w:rPr>
              <w:rFonts w:hint="eastAsia" w:ascii="宋体" w:hAnsi="宋体" w:cs="宋体"/>
              <w:sz w:val="28"/>
              <w:szCs w:val="28"/>
            </w:rPr>
            <w:fldChar w:fldCharType="end"/>
          </w:r>
        </w:p>
        <w:p>
          <w:pPr>
            <w:pStyle w:val="48"/>
            <w:tabs>
              <w:tab w:val="right" w:leader="dot" w:pos="9407"/>
            </w:tabs>
            <w:rPr>
              <w:rFonts w:ascii="宋体" w:hAnsi="宋体" w:cs="宋体"/>
              <w:b/>
              <w:bCs/>
            </w:rPr>
          </w:pPr>
          <w:r>
            <w:rPr>
              <w:rFonts w:hint="eastAsia" w:ascii="宋体" w:hAnsi="宋体" w:cs="宋体"/>
              <w:sz w:val="28"/>
              <w:szCs w:val="28"/>
            </w:rPr>
            <w:fldChar w:fldCharType="end"/>
          </w:r>
        </w:p>
      </w:sdtContent>
    </w:sdt>
    <w:p>
      <w:pPr>
        <w:spacing w:line="300" w:lineRule="exact"/>
        <w:jc w:val="center"/>
        <w:rPr>
          <w:rFonts w:ascii="宋体" w:hAnsi="宋体" w:cs="宋体"/>
          <w:sz w:val="24"/>
          <w:szCs w:val="24"/>
          <w:lang w:eastAsia="zh-CN"/>
        </w:rPr>
        <w:sectPr>
          <w:pgSz w:w="11907" w:h="16840"/>
          <w:pgMar w:top="1480" w:right="1140" w:bottom="1160" w:left="1360" w:header="849" w:footer="979" w:gutter="0"/>
          <w:pgBorders>
            <w:bottom w:val="single" w:color="auto" w:sz="4" w:space="1"/>
          </w:pgBorders>
          <w:cols w:space="720" w:num="1"/>
        </w:sectPr>
      </w:pPr>
    </w:p>
    <w:p>
      <w:pPr>
        <w:spacing w:line="360" w:lineRule="auto"/>
        <w:rPr>
          <w:rFonts w:ascii="宋体" w:hAnsi="宋体" w:cs="宋体"/>
          <w:sz w:val="13"/>
          <w:szCs w:val="13"/>
          <w:lang w:eastAsia="zh-CN"/>
        </w:rPr>
      </w:pPr>
    </w:p>
    <w:p>
      <w:pPr>
        <w:pStyle w:val="5"/>
        <w:numPr>
          <w:ilvl w:val="0"/>
          <w:numId w:val="1"/>
        </w:numPr>
        <w:spacing w:line="360" w:lineRule="auto"/>
        <w:jc w:val="center"/>
        <w:outlineLvl w:val="1"/>
        <w:rPr>
          <w:rFonts w:cs="宋体"/>
          <w:b/>
          <w:bCs/>
          <w:sz w:val="32"/>
          <w:szCs w:val="32"/>
          <w:lang w:eastAsia="zh-CN"/>
        </w:rPr>
      </w:pPr>
      <w:bookmarkStart w:id="1" w:name="_Toc3480_WPSOffice_Level1"/>
      <w:bookmarkStart w:id="2" w:name="_Toc24912735"/>
      <w:r>
        <w:rPr>
          <w:rFonts w:hint="eastAsia" w:cs="宋体"/>
          <w:b/>
          <w:bCs/>
          <w:sz w:val="32"/>
          <w:szCs w:val="32"/>
          <w:lang w:eastAsia="zh-CN"/>
        </w:rPr>
        <w:t>前 言</w:t>
      </w:r>
      <w:bookmarkEnd w:id="1"/>
      <w:bookmarkEnd w:id="2"/>
    </w:p>
    <w:p>
      <w:pPr>
        <w:pStyle w:val="5"/>
        <w:spacing w:line="360" w:lineRule="auto"/>
        <w:ind w:left="0"/>
        <w:jc w:val="both"/>
        <w:rPr>
          <w:rFonts w:cs="宋体"/>
          <w:b/>
          <w:bCs/>
          <w:sz w:val="32"/>
          <w:szCs w:val="32"/>
          <w:lang w:eastAsia="zh-CN"/>
        </w:rPr>
      </w:pPr>
    </w:p>
    <w:p>
      <w:pPr>
        <w:pStyle w:val="5"/>
        <w:numPr>
          <w:ilvl w:val="1"/>
          <w:numId w:val="2"/>
        </w:numPr>
        <w:spacing w:line="360" w:lineRule="auto"/>
        <w:jc w:val="center"/>
        <w:outlineLvl w:val="1"/>
        <w:rPr>
          <w:rFonts w:cs="宋体"/>
          <w:b/>
          <w:bCs/>
          <w:sz w:val="28"/>
          <w:szCs w:val="28"/>
          <w:lang w:eastAsia="zh-CN"/>
        </w:rPr>
      </w:pPr>
      <w:bookmarkStart w:id="3" w:name="_Toc19657_WPSOffice_Level2"/>
      <w:bookmarkStart w:id="4" w:name="_Toc24912736"/>
      <w:r>
        <w:rPr>
          <w:rFonts w:hint="eastAsia" w:cs="宋体"/>
          <w:b/>
          <w:bCs/>
          <w:sz w:val="28"/>
          <w:szCs w:val="28"/>
          <w:lang w:eastAsia="zh-CN"/>
        </w:rPr>
        <w:t>编制说明</w:t>
      </w:r>
      <w:bookmarkEnd w:id="3"/>
      <w:bookmarkEnd w:id="4"/>
    </w:p>
    <w:p>
      <w:pPr>
        <w:pStyle w:val="5"/>
        <w:spacing w:line="360" w:lineRule="auto"/>
        <w:ind w:left="0"/>
        <w:jc w:val="both"/>
        <w:rPr>
          <w:rFonts w:cs="宋体"/>
          <w:b/>
          <w:bCs/>
          <w:sz w:val="28"/>
          <w:szCs w:val="28"/>
          <w:lang w:eastAsia="zh-CN"/>
        </w:rPr>
      </w:pPr>
    </w:p>
    <w:p>
      <w:pPr>
        <w:pStyle w:val="5"/>
        <w:spacing w:line="360" w:lineRule="auto"/>
        <w:ind w:left="229" w:right="451" w:firstLine="520"/>
        <w:jc w:val="both"/>
        <w:rPr>
          <w:rFonts w:cs="宋体"/>
          <w:spacing w:val="2"/>
          <w:lang w:eastAsia="zh-CN"/>
        </w:rPr>
      </w:pPr>
      <w:r>
        <w:rPr>
          <w:rFonts w:hint="eastAsia" w:cs="宋体"/>
          <w:w w:val="95"/>
          <w:lang w:eastAsia="zh-CN"/>
        </w:rPr>
        <w:t>本公司</w:t>
      </w:r>
      <w:r>
        <w:rPr>
          <w:rFonts w:hint="eastAsia" w:cs="宋体"/>
          <w:spacing w:val="1"/>
          <w:w w:val="95"/>
          <w:lang w:eastAsia="zh-CN"/>
        </w:rPr>
        <w:t>出</w:t>
      </w:r>
      <w:r>
        <w:rPr>
          <w:rFonts w:hint="eastAsia" w:cs="宋体"/>
          <w:w w:val="95"/>
          <w:lang w:eastAsia="zh-CN"/>
        </w:rPr>
        <w:t>具的</w:t>
      </w:r>
      <w:r>
        <w:rPr>
          <w:rFonts w:hint="eastAsia" w:cs="宋体"/>
          <w:spacing w:val="1"/>
          <w:w w:val="95"/>
          <w:lang w:eastAsia="zh-CN"/>
        </w:rPr>
        <w:t>质</w:t>
      </w:r>
      <w:r>
        <w:rPr>
          <w:rFonts w:hint="eastAsia" w:cs="宋体"/>
          <w:w w:val="95"/>
          <w:lang w:eastAsia="zh-CN"/>
        </w:rPr>
        <w:t>量</w:t>
      </w:r>
      <w:r>
        <w:rPr>
          <w:rFonts w:hint="eastAsia" w:cs="宋体"/>
          <w:spacing w:val="1"/>
          <w:w w:val="95"/>
          <w:lang w:eastAsia="zh-CN"/>
        </w:rPr>
        <w:t>诚</w:t>
      </w:r>
      <w:r>
        <w:rPr>
          <w:rFonts w:hint="eastAsia" w:cs="宋体"/>
          <w:w w:val="95"/>
          <w:lang w:eastAsia="zh-CN"/>
        </w:rPr>
        <w:t>信报告</w:t>
      </w:r>
      <w:r>
        <w:rPr>
          <w:rFonts w:hint="eastAsia" w:cs="宋体"/>
          <w:spacing w:val="-36"/>
          <w:w w:val="95"/>
          <w:lang w:eastAsia="zh-CN"/>
        </w:rPr>
        <w:t>，</w:t>
      </w:r>
      <w:r>
        <w:rPr>
          <w:rFonts w:hint="eastAsia" w:cs="宋体"/>
          <w:w w:val="95"/>
          <w:lang w:eastAsia="zh-CN"/>
        </w:rPr>
        <w:t>依据</w:t>
      </w:r>
      <w:r>
        <w:rPr>
          <w:rFonts w:hint="eastAsia" w:cs="宋体"/>
          <w:spacing w:val="1"/>
          <w:w w:val="95"/>
          <w:lang w:eastAsia="zh-CN"/>
        </w:rPr>
        <w:t>国家</w:t>
      </w:r>
      <w:r>
        <w:rPr>
          <w:rFonts w:hint="eastAsia" w:cs="宋体"/>
          <w:w w:val="95"/>
          <w:lang w:eastAsia="zh-CN"/>
        </w:rPr>
        <w:t>有关质</w:t>
      </w:r>
      <w:r>
        <w:rPr>
          <w:rFonts w:hint="eastAsia" w:cs="宋体"/>
          <w:spacing w:val="1"/>
          <w:w w:val="95"/>
          <w:lang w:eastAsia="zh-CN"/>
        </w:rPr>
        <w:t>量</w:t>
      </w:r>
      <w:r>
        <w:rPr>
          <w:rFonts w:hint="eastAsia" w:cs="宋体"/>
          <w:w w:val="95"/>
          <w:lang w:eastAsia="zh-CN"/>
        </w:rPr>
        <w:t>法律</w:t>
      </w:r>
      <w:r>
        <w:rPr>
          <w:rFonts w:hint="eastAsia" w:cs="宋体"/>
          <w:spacing w:val="1"/>
          <w:w w:val="95"/>
          <w:lang w:eastAsia="zh-CN"/>
        </w:rPr>
        <w:t>法规</w:t>
      </w:r>
      <w:r>
        <w:rPr>
          <w:rFonts w:hint="eastAsia" w:cs="宋体"/>
          <w:spacing w:val="-36"/>
          <w:w w:val="95"/>
          <w:lang w:eastAsia="zh-CN"/>
        </w:rPr>
        <w:t>、</w:t>
      </w:r>
      <w:r>
        <w:rPr>
          <w:rFonts w:hint="eastAsia" w:cs="宋体"/>
          <w:w w:val="95"/>
          <w:lang w:eastAsia="zh-CN"/>
        </w:rPr>
        <w:t>规章及相关行业</w:t>
      </w:r>
      <w:r>
        <w:rPr>
          <w:rFonts w:hint="eastAsia" w:cs="宋体"/>
          <w:spacing w:val="1"/>
          <w:w w:val="95"/>
          <w:lang w:eastAsia="zh-CN"/>
        </w:rPr>
        <w:t>质</w:t>
      </w:r>
      <w:r>
        <w:rPr>
          <w:rFonts w:hint="eastAsia" w:cs="宋体"/>
          <w:w w:val="95"/>
          <w:lang w:eastAsia="zh-CN"/>
        </w:rPr>
        <w:t>量标</w:t>
      </w:r>
      <w:r>
        <w:rPr>
          <w:rFonts w:hint="eastAsia" w:cs="宋体"/>
          <w:spacing w:val="1"/>
          <w:w w:val="95"/>
          <w:lang w:eastAsia="zh-CN"/>
        </w:rPr>
        <w:t>准</w:t>
      </w:r>
      <w:r>
        <w:rPr>
          <w:rFonts w:hint="eastAsia" w:cs="宋体"/>
          <w:spacing w:val="-54"/>
          <w:w w:val="95"/>
          <w:lang w:eastAsia="zh-CN"/>
        </w:rPr>
        <w:t>、</w:t>
      </w:r>
      <w:r>
        <w:rPr>
          <w:rFonts w:hint="eastAsia" w:cs="宋体"/>
          <w:spacing w:val="1"/>
          <w:w w:val="95"/>
          <w:lang w:eastAsia="zh-CN"/>
        </w:rPr>
        <w:t>规</w:t>
      </w:r>
      <w:r>
        <w:rPr>
          <w:rFonts w:hint="eastAsia" w:cs="宋体"/>
          <w:w w:val="95"/>
          <w:lang w:eastAsia="zh-CN"/>
        </w:rPr>
        <w:t>范等进</w:t>
      </w:r>
      <w:r>
        <w:rPr>
          <w:rFonts w:hint="eastAsia" w:cs="宋体"/>
          <w:spacing w:val="1"/>
          <w:w w:val="95"/>
          <w:lang w:eastAsia="zh-CN"/>
        </w:rPr>
        <w:t>行</w:t>
      </w:r>
      <w:r>
        <w:rPr>
          <w:rFonts w:hint="eastAsia" w:cs="宋体"/>
          <w:w w:val="95"/>
          <w:lang w:eastAsia="zh-CN"/>
        </w:rPr>
        <w:t>编制</w:t>
      </w:r>
      <w:r>
        <w:rPr>
          <w:rFonts w:hint="eastAsia" w:cs="宋体"/>
          <w:spacing w:val="-51"/>
          <w:w w:val="95"/>
          <w:lang w:eastAsia="zh-CN"/>
        </w:rPr>
        <w:t>。</w:t>
      </w:r>
      <w:r>
        <w:rPr>
          <w:rFonts w:hint="eastAsia" w:cs="宋体"/>
          <w:w w:val="95"/>
          <w:lang w:eastAsia="zh-CN"/>
        </w:rPr>
        <w:t>报</w:t>
      </w:r>
      <w:r>
        <w:rPr>
          <w:rFonts w:hint="eastAsia" w:cs="宋体"/>
          <w:spacing w:val="1"/>
          <w:w w:val="95"/>
          <w:lang w:eastAsia="zh-CN"/>
        </w:rPr>
        <w:t>告</w:t>
      </w:r>
      <w:r>
        <w:rPr>
          <w:rFonts w:hint="eastAsia" w:cs="宋体"/>
          <w:w w:val="95"/>
          <w:lang w:eastAsia="zh-CN"/>
        </w:rPr>
        <w:t>中关于</w:t>
      </w:r>
      <w:r>
        <w:rPr>
          <w:rFonts w:hint="eastAsia" w:cs="宋体"/>
          <w:spacing w:val="1"/>
          <w:w w:val="95"/>
          <w:lang w:eastAsia="zh-CN"/>
        </w:rPr>
        <w:t>公</w:t>
      </w:r>
      <w:r>
        <w:rPr>
          <w:rFonts w:hint="eastAsia" w:cs="宋体"/>
          <w:w w:val="95"/>
          <w:lang w:eastAsia="zh-CN"/>
        </w:rPr>
        <w:t>司质</w:t>
      </w:r>
      <w:r>
        <w:rPr>
          <w:rFonts w:hint="eastAsia" w:cs="宋体"/>
          <w:spacing w:val="1"/>
          <w:w w:val="95"/>
          <w:lang w:eastAsia="zh-CN"/>
        </w:rPr>
        <w:t>量</w:t>
      </w:r>
      <w:r>
        <w:rPr>
          <w:rFonts w:hint="eastAsia" w:cs="宋体"/>
          <w:w w:val="95"/>
          <w:lang w:eastAsia="zh-CN"/>
        </w:rPr>
        <w:t>诚</w:t>
      </w:r>
      <w:r>
        <w:rPr>
          <w:rFonts w:hint="eastAsia" w:cs="宋体"/>
          <w:spacing w:val="1"/>
          <w:w w:val="95"/>
          <w:lang w:eastAsia="zh-CN"/>
        </w:rPr>
        <w:t>信</w:t>
      </w:r>
      <w:r>
        <w:rPr>
          <w:rFonts w:hint="eastAsia" w:cs="宋体"/>
          <w:w w:val="95"/>
          <w:lang w:eastAsia="zh-CN"/>
        </w:rPr>
        <w:t>和质量</w:t>
      </w:r>
      <w:r>
        <w:rPr>
          <w:rFonts w:hint="eastAsia" w:cs="宋体"/>
          <w:spacing w:val="1"/>
          <w:w w:val="95"/>
          <w:lang w:eastAsia="zh-CN"/>
        </w:rPr>
        <w:t>管</w:t>
      </w:r>
      <w:r>
        <w:rPr>
          <w:rFonts w:hint="eastAsia" w:cs="宋体"/>
          <w:w w:val="95"/>
          <w:lang w:eastAsia="zh-CN"/>
        </w:rPr>
        <w:t>理情况是公司</w:t>
      </w:r>
      <w:r>
        <w:rPr>
          <w:rFonts w:hint="eastAsia" w:cs="宋体"/>
          <w:spacing w:val="1"/>
          <w:w w:val="95"/>
          <w:lang w:eastAsia="zh-CN"/>
        </w:rPr>
        <w:t>现</w:t>
      </w:r>
      <w:r>
        <w:rPr>
          <w:rFonts w:hint="eastAsia" w:cs="宋体"/>
          <w:w w:val="95"/>
          <w:lang w:eastAsia="zh-CN"/>
        </w:rPr>
        <w:t>状的</w:t>
      </w:r>
      <w:r>
        <w:rPr>
          <w:rFonts w:hint="eastAsia" w:cs="宋体"/>
          <w:spacing w:val="1"/>
          <w:w w:val="95"/>
          <w:lang w:eastAsia="zh-CN"/>
        </w:rPr>
        <w:t>真</w:t>
      </w:r>
      <w:r>
        <w:rPr>
          <w:rFonts w:hint="eastAsia" w:cs="宋体"/>
          <w:w w:val="95"/>
          <w:lang w:eastAsia="zh-CN"/>
        </w:rPr>
        <w:t>实</w:t>
      </w:r>
      <w:r>
        <w:rPr>
          <w:rFonts w:hint="eastAsia" w:cs="宋体"/>
          <w:spacing w:val="1"/>
          <w:w w:val="95"/>
          <w:lang w:eastAsia="zh-CN"/>
        </w:rPr>
        <w:t>反</w:t>
      </w:r>
      <w:r>
        <w:rPr>
          <w:rFonts w:hint="eastAsia" w:cs="宋体"/>
          <w:w w:val="95"/>
          <w:lang w:eastAsia="zh-CN"/>
        </w:rPr>
        <w:t>映</w:t>
      </w:r>
      <w:r>
        <w:rPr>
          <w:rFonts w:hint="eastAsia" w:cs="宋体"/>
          <w:spacing w:val="-54"/>
          <w:w w:val="95"/>
          <w:lang w:eastAsia="zh-CN"/>
        </w:rPr>
        <w:t>，</w:t>
      </w:r>
      <w:r>
        <w:rPr>
          <w:rFonts w:hint="eastAsia" w:cs="宋体"/>
          <w:w w:val="95"/>
          <w:lang w:eastAsia="zh-CN"/>
        </w:rPr>
        <w:t>本</w:t>
      </w:r>
      <w:r>
        <w:rPr>
          <w:rFonts w:hint="eastAsia" w:cs="宋体"/>
          <w:spacing w:val="1"/>
          <w:w w:val="95"/>
          <w:lang w:eastAsia="zh-CN"/>
        </w:rPr>
        <w:t>公</w:t>
      </w:r>
      <w:r>
        <w:rPr>
          <w:rFonts w:hint="eastAsia" w:cs="宋体"/>
          <w:w w:val="95"/>
          <w:lang w:eastAsia="zh-CN"/>
        </w:rPr>
        <w:t>司对</w:t>
      </w:r>
      <w:r>
        <w:rPr>
          <w:rFonts w:hint="eastAsia" w:cs="宋体"/>
          <w:spacing w:val="1"/>
          <w:w w:val="95"/>
          <w:lang w:eastAsia="zh-CN"/>
        </w:rPr>
        <w:t>报</w:t>
      </w:r>
      <w:r>
        <w:rPr>
          <w:rFonts w:hint="eastAsia" w:cs="宋体"/>
          <w:w w:val="95"/>
          <w:lang w:eastAsia="zh-CN"/>
        </w:rPr>
        <w:t>告</w:t>
      </w:r>
      <w:r>
        <w:rPr>
          <w:rFonts w:hint="eastAsia" w:cs="宋体"/>
          <w:spacing w:val="1"/>
          <w:w w:val="95"/>
          <w:lang w:eastAsia="zh-CN"/>
        </w:rPr>
        <w:t>内</w:t>
      </w:r>
      <w:r>
        <w:rPr>
          <w:rFonts w:hint="eastAsia" w:cs="宋体"/>
          <w:w w:val="95"/>
          <w:lang w:eastAsia="zh-CN"/>
        </w:rPr>
        <w:t>容的客</w:t>
      </w:r>
      <w:r>
        <w:rPr>
          <w:rFonts w:hint="eastAsia" w:cs="宋体"/>
          <w:spacing w:val="1"/>
          <w:w w:val="95"/>
          <w:lang w:eastAsia="zh-CN"/>
        </w:rPr>
        <w:t>观</w:t>
      </w:r>
      <w:r>
        <w:rPr>
          <w:rFonts w:hint="eastAsia" w:cs="宋体"/>
          <w:w w:val="95"/>
          <w:lang w:eastAsia="zh-CN"/>
        </w:rPr>
        <w:t>性负</w:t>
      </w:r>
      <w:r>
        <w:rPr>
          <w:rFonts w:hint="eastAsia" w:cs="宋体"/>
          <w:spacing w:val="1"/>
          <w:w w:val="95"/>
          <w:lang w:eastAsia="zh-CN"/>
        </w:rPr>
        <w:t>责</w:t>
      </w:r>
      <w:r>
        <w:rPr>
          <w:rFonts w:hint="eastAsia" w:cs="宋体"/>
          <w:spacing w:val="-54"/>
          <w:w w:val="95"/>
          <w:lang w:eastAsia="zh-CN"/>
        </w:rPr>
        <w:t>，</w:t>
      </w:r>
      <w:r>
        <w:rPr>
          <w:rFonts w:hint="eastAsia" w:cs="宋体"/>
          <w:spacing w:val="1"/>
          <w:w w:val="95"/>
          <w:lang w:eastAsia="zh-CN"/>
        </w:rPr>
        <w:t>对</w:t>
      </w:r>
      <w:r>
        <w:rPr>
          <w:rFonts w:hint="eastAsia" w:cs="宋体"/>
          <w:w w:val="95"/>
          <w:lang w:eastAsia="zh-CN"/>
        </w:rPr>
        <w:t>相关论</w:t>
      </w:r>
      <w:r>
        <w:rPr>
          <w:rFonts w:hint="eastAsia" w:cs="宋体"/>
          <w:spacing w:val="1"/>
          <w:w w:val="95"/>
          <w:lang w:eastAsia="zh-CN"/>
        </w:rPr>
        <w:t>述</w:t>
      </w:r>
      <w:r>
        <w:rPr>
          <w:rFonts w:hint="eastAsia" w:cs="宋体"/>
          <w:w w:val="95"/>
          <w:lang w:eastAsia="zh-CN"/>
        </w:rPr>
        <w:t>和结论</w:t>
      </w:r>
      <w:r>
        <w:rPr>
          <w:rFonts w:hint="eastAsia" w:cs="宋体"/>
          <w:lang w:eastAsia="zh-CN"/>
        </w:rPr>
        <w:t>真实性负</w:t>
      </w:r>
      <w:r>
        <w:rPr>
          <w:rFonts w:hint="eastAsia" w:cs="宋体"/>
          <w:spacing w:val="2"/>
          <w:lang w:eastAsia="zh-CN"/>
        </w:rPr>
        <w:t>责，现</w:t>
      </w:r>
      <w:r>
        <w:rPr>
          <w:rFonts w:hint="eastAsia" w:cs="宋体"/>
          <w:spacing w:val="2"/>
          <w:sz w:val="28"/>
          <w:szCs w:val="28"/>
          <w:lang w:eastAsia="zh-CN"/>
        </w:rPr>
        <w:t>将有关情况说明如下：</w:t>
      </w:r>
    </w:p>
    <w:p>
      <w:pPr>
        <w:pStyle w:val="5"/>
        <w:spacing w:line="360" w:lineRule="auto"/>
        <w:ind w:left="220" w:leftChars="100"/>
        <w:rPr>
          <w:rFonts w:cs="宋体"/>
          <w:w w:val="95"/>
          <w:lang w:eastAsia="zh-CN"/>
        </w:rPr>
      </w:pPr>
      <w:r>
        <w:rPr>
          <w:rFonts w:hint="eastAsia" w:cs="宋体"/>
          <w:w w:val="95"/>
          <w:lang w:eastAsia="zh-CN"/>
        </w:rPr>
        <w:t>（1）、报告范围：益大特钢有限公司</w:t>
      </w:r>
    </w:p>
    <w:p>
      <w:pPr>
        <w:pStyle w:val="5"/>
        <w:spacing w:line="360" w:lineRule="auto"/>
        <w:ind w:left="220" w:leftChars="100"/>
        <w:rPr>
          <w:rFonts w:cs="宋体"/>
          <w:w w:val="95"/>
          <w:lang w:eastAsia="zh-CN"/>
        </w:rPr>
      </w:pPr>
      <w:r>
        <w:rPr>
          <w:rFonts w:hint="eastAsia" w:cs="宋体"/>
          <w:w w:val="95"/>
          <w:lang w:eastAsia="zh-CN"/>
        </w:rPr>
        <w:t>（2）、报告时间：20</w:t>
      </w:r>
      <w:r>
        <w:rPr>
          <w:rFonts w:hint="eastAsia" w:cs="宋体"/>
          <w:w w:val="95"/>
          <w:lang w:val="en-US" w:eastAsia="zh-CN"/>
        </w:rPr>
        <w:t>20</w:t>
      </w:r>
      <w:r>
        <w:rPr>
          <w:rFonts w:hint="eastAsia" w:cs="宋体"/>
          <w:w w:val="95"/>
          <w:lang w:eastAsia="zh-CN"/>
        </w:rPr>
        <w:t>年１月至20</w:t>
      </w:r>
      <w:r>
        <w:rPr>
          <w:rFonts w:hint="eastAsia" w:cs="宋体"/>
          <w:w w:val="95"/>
          <w:lang w:val="en-US" w:eastAsia="zh-CN"/>
        </w:rPr>
        <w:t>20</w:t>
      </w:r>
      <w:r>
        <w:rPr>
          <w:rFonts w:hint="eastAsia" w:cs="宋体"/>
          <w:w w:val="95"/>
          <w:lang w:eastAsia="zh-CN"/>
        </w:rPr>
        <w:t>年12月，部分数据超出以上时间以实际为准</w:t>
      </w:r>
    </w:p>
    <w:p>
      <w:pPr>
        <w:pStyle w:val="5"/>
        <w:spacing w:line="360" w:lineRule="auto"/>
        <w:ind w:left="0" w:firstLine="247" w:firstLineChars="100"/>
        <w:rPr>
          <w:rFonts w:cs="宋体"/>
          <w:w w:val="95"/>
          <w:lang w:eastAsia="zh-CN"/>
        </w:rPr>
      </w:pPr>
      <w:r>
        <w:rPr>
          <w:rFonts w:hint="eastAsia" w:cs="宋体"/>
          <w:w w:val="95"/>
          <w:lang w:eastAsia="zh-CN"/>
        </w:rPr>
        <w:t>（3）、报告发布周期：一年</w:t>
      </w:r>
    </w:p>
    <w:p>
      <w:pPr>
        <w:pStyle w:val="5"/>
        <w:spacing w:line="360" w:lineRule="auto"/>
        <w:ind w:left="0" w:firstLine="247" w:firstLineChars="100"/>
        <w:rPr>
          <w:rFonts w:cs="宋体"/>
          <w:w w:val="95"/>
          <w:lang w:eastAsia="zh-CN"/>
        </w:rPr>
      </w:pPr>
      <w:r>
        <w:rPr>
          <w:rFonts w:hint="eastAsia" w:cs="宋体"/>
          <w:w w:val="95"/>
          <w:lang w:eastAsia="zh-CN"/>
        </w:rPr>
        <w:t>（4）、报告获取方式：</w:t>
      </w:r>
    </w:p>
    <w:p>
      <w:pPr>
        <w:pStyle w:val="5"/>
        <w:spacing w:line="360" w:lineRule="auto"/>
        <w:rPr>
          <w:rFonts w:cs="宋体"/>
          <w:b/>
          <w:bCs/>
          <w:color w:val="FF0000"/>
          <w:sz w:val="21"/>
          <w:szCs w:val="21"/>
          <w:highlight w:val="yellow"/>
          <w:lang w:eastAsia="zh-CN"/>
        </w:rPr>
        <w:sectPr>
          <w:pgSz w:w="11907" w:h="16840"/>
          <w:pgMar w:top="1540" w:right="1100" w:bottom="1160" w:left="1300" w:header="849" w:footer="979" w:gutter="0"/>
          <w:pgBorders>
            <w:bottom w:val="single" w:color="auto" w:sz="4" w:space="1"/>
          </w:pgBorders>
          <w:cols w:space="720" w:num="1"/>
        </w:sectPr>
      </w:pPr>
      <w:r>
        <w:rPr>
          <w:rFonts w:hint="eastAsia" w:cs="宋体"/>
          <w:w w:val="95"/>
          <w:lang w:eastAsia="zh-CN"/>
        </w:rPr>
        <w:t>通</w:t>
      </w:r>
      <w:r>
        <w:rPr>
          <w:rFonts w:hint="eastAsia" w:cs="宋体"/>
          <w:spacing w:val="1"/>
          <w:w w:val="95"/>
          <w:lang w:eastAsia="zh-CN"/>
        </w:rPr>
        <w:t>过</w:t>
      </w:r>
      <w:r>
        <w:rPr>
          <w:rFonts w:hint="eastAsia" w:cs="宋体"/>
          <w:w w:val="95"/>
          <w:lang w:eastAsia="zh-CN"/>
        </w:rPr>
        <w:t>公司</w:t>
      </w:r>
      <w:r>
        <w:rPr>
          <w:rFonts w:hint="eastAsia" w:cs="宋体"/>
          <w:spacing w:val="1"/>
          <w:w w:val="95"/>
          <w:lang w:eastAsia="zh-CN"/>
        </w:rPr>
        <w:t>网站：益大特钢</w:t>
      </w:r>
      <w:r>
        <w:rPr>
          <w:rFonts w:hint="eastAsia" w:ascii="宋体" w:hAnsi="宋体" w:eastAsia="宋体" w:cs="宋体"/>
          <w:spacing w:val="1"/>
          <w:w w:val="95"/>
          <w:lang w:eastAsia="zh-CN"/>
        </w:rPr>
        <w:t>有限公司</w:t>
      </w:r>
      <w:r>
        <w:rPr>
          <w:rFonts w:hint="eastAsia" w:ascii="宋体" w:hAnsi="宋体" w:eastAsia="宋体" w:cs="宋体"/>
          <w:spacing w:val="1"/>
          <w:w w:val="95"/>
          <w:lang w:eastAsia="zh-CN"/>
        </w:rPr>
        <w:fldChar w:fldCharType="begin"/>
      </w:r>
      <w:r>
        <w:rPr>
          <w:rFonts w:hint="eastAsia" w:ascii="宋体" w:hAnsi="宋体" w:eastAsia="宋体" w:cs="宋体"/>
          <w:spacing w:val="1"/>
          <w:w w:val="95"/>
          <w:lang w:eastAsia="zh-CN"/>
        </w:rPr>
        <w:instrText xml:space="preserve"> HYPERLINK "http://www.ydtg.cn/" \t "https://www.qcc.com/firm/_blank" </w:instrText>
      </w:r>
      <w:r>
        <w:rPr>
          <w:rFonts w:hint="eastAsia" w:ascii="宋体" w:hAnsi="宋体" w:eastAsia="宋体" w:cs="宋体"/>
          <w:spacing w:val="1"/>
          <w:w w:val="95"/>
          <w:lang w:eastAsia="zh-CN"/>
        </w:rPr>
        <w:fldChar w:fldCharType="separate"/>
      </w:r>
      <w:r>
        <w:rPr>
          <w:rFonts w:hint="eastAsia" w:ascii="宋体" w:hAnsi="宋体" w:eastAsia="宋体" w:cs="宋体"/>
          <w:spacing w:val="1"/>
          <w:w w:val="95"/>
          <w:lang w:eastAsia="zh-CN"/>
        </w:rPr>
        <w:t>http://www.ydtg.cn</w:t>
      </w:r>
      <w:r>
        <w:rPr>
          <w:rFonts w:hint="eastAsia" w:ascii="宋体" w:hAnsi="宋体" w:eastAsia="宋体" w:cs="宋体"/>
          <w:spacing w:val="1"/>
          <w:w w:val="95"/>
          <w:lang w:eastAsia="zh-CN"/>
        </w:rPr>
        <w:fldChar w:fldCharType="end"/>
      </w:r>
    </w:p>
    <w:p>
      <w:pPr>
        <w:pStyle w:val="5"/>
        <w:numPr>
          <w:ilvl w:val="1"/>
          <w:numId w:val="2"/>
        </w:numPr>
        <w:spacing w:line="360" w:lineRule="auto"/>
        <w:jc w:val="center"/>
        <w:outlineLvl w:val="1"/>
        <w:rPr>
          <w:rFonts w:cs="宋体"/>
          <w:b/>
          <w:bCs/>
          <w:sz w:val="28"/>
          <w:szCs w:val="28"/>
          <w:lang w:eastAsia="zh-CN"/>
        </w:rPr>
      </w:pPr>
      <w:bookmarkStart w:id="5" w:name="_Toc24912737"/>
      <w:r>
        <w:rPr>
          <w:rFonts w:cs="宋体"/>
          <w:b/>
          <w:bCs/>
          <w:sz w:val="28"/>
          <w:szCs w:val="28"/>
          <w:lang w:eastAsia="zh-CN"/>
        </w:rPr>
        <w:pict>
          <v:group id="组合 2" o:spid="_x0000_s1042" o:spt="203" style="position:absolute;left:0pt;margin-left:0pt;margin-top:836.25pt;height:0.1pt;width:594.3pt;mso-position-horizontal-relative:page;mso-position-vertical-relative:page;z-index:-251655168;mso-width-relative:page;mso-height-relative:page;" coordorigin="0,16725" coordsize="11886,2203" o:gfxdata="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CSg&#10;vrXZAAAACwEAAA8AAAAAAAAAAQAgAAAAIgAAAGRycy9kb3ducmV2LnhtbFBLAQIUABQAAAAIAIdO&#10;4kBgJuH8lAIAALIFAAAOAAAAAAAAAAEAIAAAACgBAABkcnMvZTJvRG9jLnhtbFBLBQYAAAAABgAG&#10;AFkBAAAuBgAAAAA=&#10;">
            <o:lock v:ext="edit"/>
            <v:shape id="任意多边形 3" o:spid="_x0000_s1026" o:spt="100" style="position:absolute;left:0;top:16725;height:2;width:11886;" filled="f" stroked="t" coordsize="11886,1" o:gfxdata="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leUC74A&#10;AADbAAAADwAAAAAAAAABACAAAAAiAAAAZHJzL2Rvd25yZXYueG1sUEsBAhQAFAAAAAgAh07iQDMv&#10;BZ47AAAAOQAAABAAAAAAAAAAAQAgAAAADQEAAGRycy9zaGFwZXhtbC54bWxQSwUGAAAAAAYABgBb&#10;AQAAtwMAAAAA&#10;" path="m0,0l11886,0e">
              <v:path o:connecttype="segments"/>
              <v:fill on="f" focussize="0,0"/>
              <v:stroke weight="0.479842519685039pt" color="#1C1C18" joinstyle="round"/>
              <v:imagedata o:title=""/>
              <o:lock v:ext="edit"/>
            </v:shape>
          </v:group>
        </w:pict>
      </w:r>
      <w:r>
        <w:rPr>
          <w:rFonts w:hint="eastAsia" w:cs="宋体"/>
          <w:b/>
          <w:bCs/>
          <w:sz w:val="28"/>
          <w:szCs w:val="28"/>
          <w:lang w:eastAsia="zh-CN"/>
        </w:rPr>
        <w:t>总经理致辞</w:t>
      </w:r>
      <w:bookmarkEnd w:id="5"/>
    </w:p>
    <w:p>
      <w:pPr>
        <w:pStyle w:val="27"/>
        <w:spacing w:line="381" w:lineRule="exact"/>
        <w:ind w:hanging="560"/>
        <w:jc w:val="center"/>
        <w:rPr>
          <w:rFonts w:cs="宋体"/>
          <w:bCs/>
          <w:lang w:eastAsia="zh-CN"/>
        </w:rPr>
      </w:pPr>
    </w:p>
    <w:p>
      <w:pPr>
        <w:autoSpaceDE w:val="0"/>
        <w:autoSpaceDN w:val="0"/>
        <w:adjustRightInd w:val="0"/>
        <w:spacing w:before="100" w:beforeAutospacing="1" w:after="100" w:afterAutospacing="1"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公司从</w:t>
      </w:r>
      <w:r>
        <w:rPr>
          <w:rFonts w:hint="eastAsia" w:ascii="宋体" w:hAnsi="宋体" w:cs="宋体"/>
          <w:color w:val="000000" w:themeColor="text1"/>
          <w:sz w:val="24"/>
          <w:szCs w:val="24"/>
          <w:lang w:val="en-US" w:eastAsia="zh-CN"/>
        </w:rPr>
        <w:t>2005</w:t>
      </w:r>
      <w:r>
        <w:rPr>
          <w:rFonts w:hint="eastAsia" w:ascii="宋体" w:hAnsi="宋体" w:cs="宋体"/>
          <w:color w:val="000000" w:themeColor="text1"/>
          <w:sz w:val="24"/>
          <w:szCs w:val="24"/>
          <w:lang w:eastAsia="zh-CN"/>
        </w:rPr>
        <w:t>年成立至今，十多年励精图治，风雨兼程。全体员工凭着坚定的理想和信念，执着追求，开拓进取，取得了不凡的成就。十多年的发展之路，我们脚踏实地，诚信为本、锐意进取，叙写下益大特钢绚丽的发展篇章。在公司取得的荣誉和业绩背后，饱含着各级政府和主管部门的关心和帮助，饱含着各界人士和朋友的关爱与鼓励，饱含着合作伙伴和协作企业的信赖和支持，特别是全体员工的辛勤耕耘和无私奉献。</w:t>
      </w:r>
    </w:p>
    <w:p>
      <w:pPr>
        <w:autoSpaceDE w:val="0"/>
        <w:autoSpaceDN w:val="0"/>
        <w:adjustRightInd w:val="0"/>
        <w:spacing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益大特钢有限公司以“</w:t>
      </w:r>
      <w:r>
        <w:rPr>
          <w:rFonts w:hint="eastAsia" w:ascii="宋体" w:hAnsi="宋体" w:cs="宋体"/>
          <w:sz w:val="24"/>
          <w:lang w:eastAsia="zh-CN"/>
        </w:rPr>
        <w:t>成为最具有竞争力的大口径不锈钢钢管企业</w:t>
      </w:r>
      <w:r>
        <w:rPr>
          <w:rFonts w:hint="eastAsia" w:ascii="宋体" w:hAnsi="宋体" w:cs="宋体"/>
          <w:color w:val="000000" w:themeColor="text1"/>
          <w:sz w:val="24"/>
          <w:szCs w:val="24"/>
          <w:lang w:eastAsia="zh-CN"/>
        </w:rPr>
        <w:t>”为使命，以“</w:t>
      </w:r>
      <w:r>
        <w:rPr>
          <w:rFonts w:hint="eastAsia" w:ascii="宋体" w:hAnsi="宋体" w:cs="宋体"/>
          <w:sz w:val="24"/>
          <w:lang w:eastAsia="zh-CN"/>
        </w:rPr>
        <w:t>为客户提供优良的产品和服务</w:t>
      </w:r>
      <w:r>
        <w:rPr>
          <w:rFonts w:hint="eastAsia" w:ascii="宋体" w:hAnsi="宋体" w:cs="宋体"/>
          <w:color w:val="000000" w:themeColor="text1"/>
          <w:sz w:val="24"/>
          <w:szCs w:val="24"/>
          <w:lang w:eastAsia="zh-CN"/>
        </w:rPr>
        <w:t>”为愿景。通过技术驱动创新、品质保障市场，</w:t>
      </w:r>
      <w:r>
        <w:rPr>
          <w:rFonts w:hint="eastAsia" w:ascii="宋体" w:hAnsi="宋体" w:cs="宋体"/>
          <w:sz w:val="24"/>
          <w:lang w:eastAsia="zh-CN"/>
        </w:rPr>
        <w:t>一站式数字化管理，可持续高质量发展</w:t>
      </w:r>
      <w:r>
        <w:rPr>
          <w:rFonts w:hint="eastAsia" w:ascii="宋体" w:hAnsi="宋体" w:cs="宋体"/>
          <w:color w:val="000000" w:themeColor="text1"/>
          <w:sz w:val="24"/>
          <w:szCs w:val="24"/>
          <w:lang w:eastAsia="zh-CN"/>
        </w:rPr>
        <w:t>，将企业打造成为了</w:t>
      </w:r>
      <w:r>
        <w:rPr>
          <w:rFonts w:hint="eastAsia" w:ascii="宋体" w:hAnsi="宋体" w:cs="宋体"/>
          <w:color w:val="000000" w:themeColor="text1"/>
          <w:sz w:val="24"/>
          <w:szCs w:val="24"/>
          <w:lang w:val="en-US" w:eastAsia="zh-CN"/>
        </w:rPr>
        <w:t>大口径不锈钢管件</w:t>
      </w:r>
      <w:r>
        <w:rPr>
          <w:rFonts w:hint="eastAsia" w:ascii="宋体" w:hAnsi="宋体" w:cs="宋体"/>
          <w:color w:val="000000" w:themeColor="text1"/>
          <w:sz w:val="24"/>
          <w:szCs w:val="24"/>
          <w:lang w:eastAsia="zh-CN"/>
        </w:rPr>
        <w:t>行业的佼佼者。“</w:t>
      </w:r>
      <w:r>
        <w:rPr>
          <w:rFonts w:hint="eastAsia" w:ascii="宋体" w:hAnsi="宋体" w:cs="宋体"/>
          <w:sz w:val="24"/>
          <w:lang w:eastAsia="zh-CN"/>
        </w:rPr>
        <w:t>诚信、求实、开拓、创新</w:t>
      </w:r>
      <w:r>
        <w:rPr>
          <w:rFonts w:hint="eastAsia" w:ascii="宋体" w:hAnsi="宋体" w:cs="宋体"/>
          <w:color w:val="000000" w:themeColor="text1"/>
          <w:sz w:val="24"/>
          <w:szCs w:val="24"/>
          <w:lang w:eastAsia="zh-CN"/>
        </w:rPr>
        <w:t>”是公司的核心价值观。</w:t>
      </w:r>
    </w:p>
    <w:p>
      <w:pPr>
        <w:spacing w:line="500" w:lineRule="exact"/>
        <w:ind w:firstLine="480" w:firstLineChars="200"/>
        <w:rPr>
          <w:rFonts w:ascii="宋体" w:hAnsi="宋体" w:cs="宋体"/>
          <w:sz w:val="24"/>
          <w:lang w:eastAsia="zh-CN"/>
        </w:rPr>
      </w:pPr>
      <w:r>
        <w:rPr>
          <w:rFonts w:hint="eastAsia" w:ascii="宋体" w:hAnsi="宋体" w:cs="宋体"/>
          <w:sz w:val="24"/>
          <w:lang w:eastAsia="zh-CN"/>
        </w:rPr>
        <w:t>公司自创业之始，一直坚信企业唯有发展，坚定信念，诚信经营，依托技术和人才的力量不断进取，依赖科技创新，艰苦奋斗的精神。同时作为市场经济的主体，要正确处理社会、股东、顾客、员工的相互关系，不可失之偏颇，四者相辅相成，缺一不可。“益大”要做的事，就是让顾客、员工、股东、社会“四满意”。同时，以此作为“益大”的公开承诺，以体现出“益大”存在的社会价值。</w:t>
      </w:r>
    </w:p>
    <w:p>
      <w:pPr>
        <w:autoSpaceDE w:val="0"/>
        <w:autoSpaceDN w:val="0"/>
        <w:adjustRightInd w:val="0"/>
        <w:spacing w:before="100" w:beforeAutospacing="1" w:after="100" w:afterAutospacing="1"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回首公司10多年来的历程，我们在欣喜和振奋中，更感受到新的激励与挑战。展望公司的发展，我们对它美好的未来充满信心。我会带领全体员工在新的征程上，勇于奋进、开拓创新，以更高的标准和要求挑战自我，超越自我。让我们携手共进，为实现企业成为“</w:t>
      </w:r>
      <w:r>
        <w:rPr>
          <w:rFonts w:hint="eastAsia" w:ascii="宋体" w:hAnsi="宋体" w:cs="宋体"/>
          <w:sz w:val="24"/>
          <w:lang w:eastAsia="zh-CN"/>
        </w:rPr>
        <w:t>为客户提供优良的产品和服务</w:t>
      </w:r>
      <w:r>
        <w:rPr>
          <w:rFonts w:hint="eastAsia" w:ascii="宋体" w:hAnsi="宋体" w:cs="宋体"/>
          <w:color w:val="000000"/>
          <w:sz w:val="24"/>
          <w:szCs w:val="24"/>
          <w:lang w:eastAsia="zh-CN"/>
        </w:rPr>
        <w:t>”</w:t>
      </w:r>
      <w:r>
        <w:rPr>
          <w:rFonts w:hint="eastAsia" w:ascii="宋体" w:hAnsi="宋体" w:cs="宋体"/>
          <w:color w:val="000000" w:themeColor="text1"/>
          <w:sz w:val="24"/>
          <w:szCs w:val="24"/>
          <w:lang w:eastAsia="zh-CN"/>
        </w:rPr>
        <w:t>的宏伟目标，共同努力！</w:t>
      </w:r>
    </w:p>
    <w:p>
      <w:pPr>
        <w:ind w:right="596"/>
        <w:rPr>
          <w:rFonts w:ascii="宋体" w:hAnsi="宋体" w:cs="宋体"/>
          <w:sz w:val="30"/>
          <w:szCs w:val="30"/>
          <w:lang w:eastAsia="zh-CN"/>
        </w:rPr>
      </w:pPr>
    </w:p>
    <w:p>
      <w:pPr>
        <w:ind w:right="596"/>
        <w:rPr>
          <w:rFonts w:ascii="宋体" w:hAnsi="宋体" w:cs="宋体"/>
          <w:sz w:val="30"/>
          <w:szCs w:val="30"/>
          <w:lang w:eastAsia="zh-CN"/>
        </w:rPr>
      </w:pPr>
    </w:p>
    <w:p>
      <w:pPr>
        <w:ind w:right="596"/>
        <w:rPr>
          <w:rFonts w:ascii="宋体" w:hAnsi="宋体" w:cs="宋体"/>
          <w:sz w:val="30"/>
          <w:szCs w:val="30"/>
          <w:lang w:eastAsia="zh-CN"/>
        </w:rPr>
      </w:pPr>
    </w:p>
    <w:p>
      <w:pPr>
        <w:ind w:right="596" w:firstLine="6600" w:firstLineChars="2200"/>
        <w:rPr>
          <w:rFonts w:hint="default" w:ascii="宋体" w:hAnsi="宋体" w:cs="宋体"/>
          <w:sz w:val="30"/>
          <w:szCs w:val="30"/>
          <w:lang w:val="en-US" w:eastAsia="zh-CN"/>
        </w:rPr>
      </w:pPr>
      <w:bookmarkStart w:id="6" w:name="_Toc15061_WPSOffice_Level2"/>
      <w:r>
        <w:rPr>
          <w:rFonts w:hint="eastAsia" w:ascii="宋体" w:hAnsi="宋体" w:cs="宋体"/>
          <w:sz w:val="30"/>
          <w:szCs w:val="30"/>
          <w:lang w:eastAsia="zh-CN"/>
        </w:rPr>
        <w:t>总经理：</w:t>
      </w:r>
      <w:bookmarkEnd w:id="6"/>
      <w:r>
        <w:rPr>
          <w:rFonts w:hint="eastAsia" w:ascii="宋体" w:hAnsi="宋体" w:cs="宋体"/>
          <w:sz w:val="30"/>
          <w:szCs w:val="30"/>
          <w:lang w:val="en-US" w:eastAsia="zh-CN"/>
        </w:rPr>
        <w:t>郭瑞琳</w:t>
      </w:r>
    </w:p>
    <w:p>
      <w:pPr>
        <w:ind w:right="596"/>
        <w:rPr>
          <w:rFonts w:ascii="宋体" w:hAnsi="宋体" w:cs="宋体"/>
          <w:sz w:val="30"/>
          <w:szCs w:val="30"/>
          <w:lang w:eastAsia="zh-CN"/>
        </w:rPr>
      </w:pPr>
    </w:p>
    <w:p>
      <w:pPr>
        <w:ind w:right="596"/>
        <w:jc w:val="right"/>
        <w:rPr>
          <w:rFonts w:ascii="宋体" w:hAnsi="宋体" w:cs="宋体"/>
          <w:sz w:val="30"/>
          <w:szCs w:val="30"/>
          <w:highlight w:val="yellow"/>
          <w:lang w:eastAsia="zh-CN"/>
        </w:rPr>
      </w:pPr>
      <w:bookmarkStart w:id="7" w:name="_Toc24442_WPSOffice_Level2"/>
      <w:r>
        <w:rPr>
          <w:rFonts w:hint="eastAsia" w:ascii="宋体" w:hAnsi="宋体" w:cs="宋体"/>
          <w:sz w:val="30"/>
          <w:szCs w:val="30"/>
          <w:lang w:eastAsia="zh-CN"/>
        </w:rPr>
        <w:t>202</w:t>
      </w:r>
      <w:r>
        <w:rPr>
          <w:rFonts w:hint="eastAsia" w:ascii="宋体" w:hAnsi="宋体" w:cs="宋体"/>
          <w:sz w:val="30"/>
          <w:szCs w:val="30"/>
          <w:lang w:val="en-US" w:eastAsia="zh-CN"/>
        </w:rPr>
        <w:t>1</w:t>
      </w:r>
      <w:r>
        <w:rPr>
          <w:rFonts w:hint="eastAsia" w:ascii="宋体" w:hAnsi="宋体" w:cs="宋体"/>
          <w:sz w:val="30"/>
          <w:szCs w:val="30"/>
          <w:lang w:eastAsia="zh-CN"/>
        </w:rPr>
        <w:t>年</w:t>
      </w:r>
      <w:r>
        <w:rPr>
          <w:rFonts w:hint="eastAsia" w:ascii="宋体" w:hAnsi="宋体" w:cs="宋体"/>
          <w:sz w:val="30"/>
          <w:szCs w:val="30"/>
          <w:lang w:val="en-US" w:eastAsia="zh-CN"/>
        </w:rPr>
        <w:t>10</w:t>
      </w:r>
      <w:r>
        <w:rPr>
          <w:rFonts w:hint="eastAsia" w:ascii="宋体" w:hAnsi="宋体" w:cs="宋体"/>
          <w:sz w:val="30"/>
          <w:szCs w:val="30"/>
          <w:lang w:eastAsia="zh-CN"/>
        </w:rPr>
        <w:t>月</w:t>
      </w:r>
      <w:bookmarkEnd w:id="7"/>
    </w:p>
    <w:p>
      <w:pPr>
        <w:pStyle w:val="26"/>
        <w:spacing w:before="39"/>
        <w:ind w:right="4153"/>
        <w:jc w:val="both"/>
        <w:rPr>
          <w:rFonts w:ascii="宋体" w:hAnsi="宋体" w:eastAsia="宋体" w:cs="宋体"/>
          <w:lang w:eastAsia="zh-CN"/>
        </w:rPr>
      </w:pPr>
    </w:p>
    <w:p>
      <w:pPr>
        <w:pStyle w:val="26"/>
        <w:spacing w:before="39"/>
        <w:ind w:right="4153"/>
        <w:jc w:val="both"/>
        <w:rPr>
          <w:rFonts w:ascii="宋体" w:hAnsi="宋体" w:eastAsia="宋体" w:cs="宋体"/>
          <w:lang w:eastAsia="zh-CN"/>
        </w:rPr>
      </w:pPr>
    </w:p>
    <w:p>
      <w:pPr>
        <w:pStyle w:val="26"/>
        <w:spacing w:before="39"/>
        <w:ind w:right="4153"/>
        <w:jc w:val="both"/>
        <w:rPr>
          <w:rFonts w:ascii="宋体" w:hAnsi="宋体" w:eastAsia="宋体" w:cs="宋体"/>
          <w:lang w:eastAsia="zh-CN"/>
        </w:rPr>
      </w:pPr>
    </w:p>
    <w:p>
      <w:pPr>
        <w:pStyle w:val="26"/>
        <w:spacing w:before="39"/>
        <w:ind w:right="4153"/>
        <w:jc w:val="both"/>
        <w:rPr>
          <w:rFonts w:ascii="宋体" w:hAnsi="宋体" w:eastAsia="宋体" w:cs="宋体"/>
          <w:lang w:eastAsia="zh-CN"/>
        </w:rPr>
      </w:pPr>
    </w:p>
    <w:p>
      <w:pPr>
        <w:pStyle w:val="26"/>
        <w:spacing w:before="39"/>
        <w:ind w:right="4153"/>
        <w:jc w:val="both"/>
        <w:rPr>
          <w:rFonts w:ascii="宋体" w:hAnsi="宋体" w:eastAsia="宋体" w:cs="宋体"/>
          <w:lang w:eastAsia="zh-CN"/>
        </w:rPr>
      </w:pPr>
    </w:p>
    <w:p>
      <w:pPr>
        <w:pStyle w:val="5"/>
        <w:numPr>
          <w:ilvl w:val="1"/>
          <w:numId w:val="2"/>
        </w:numPr>
        <w:spacing w:line="360" w:lineRule="auto"/>
        <w:jc w:val="center"/>
        <w:outlineLvl w:val="1"/>
        <w:rPr>
          <w:rFonts w:cs="宋体"/>
          <w:b/>
          <w:bCs/>
          <w:sz w:val="28"/>
          <w:szCs w:val="28"/>
          <w:lang w:eastAsia="zh-CN"/>
        </w:rPr>
      </w:pPr>
      <w:bookmarkStart w:id="8" w:name="_Toc24912738"/>
      <w:bookmarkStart w:id="9" w:name="_Toc15713_WPSOffice_Level2"/>
      <w:r>
        <w:rPr>
          <w:rFonts w:hint="eastAsia" w:cs="宋体"/>
          <w:b/>
          <w:bCs/>
          <w:sz w:val="28"/>
          <w:szCs w:val="28"/>
          <w:lang w:eastAsia="zh-CN"/>
        </w:rPr>
        <w:t>企业简介</w:t>
      </w:r>
      <w:bookmarkEnd w:id="8"/>
      <w:bookmarkEnd w:id="9"/>
    </w:p>
    <w:p>
      <w:pPr>
        <w:spacing w:line="200" w:lineRule="exact"/>
        <w:rPr>
          <w:rFonts w:ascii="宋体" w:hAnsi="宋体" w:cs="宋体"/>
          <w:sz w:val="20"/>
          <w:szCs w:val="20"/>
          <w:lang w:eastAsia="zh-CN"/>
        </w:rPr>
      </w:pPr>
    </w:p>
    <w:p>
      <w:pPr>
        <w:pStyle w:val="5"/>
        <w:spacing w:before="6"/>
        <w:ind w:left="0"/>
        <w:rPr>
          <w:rFonts w:cs="宋体"/>
          <w:sz w:val="22"/>
        </w:rPr>
      </w:pPr>
    </w:p>
    <w:p>
      <w:pPr>
        <w:spacing w:line="400" w:lineRule="exact"/>
        <w:ind w:firstLine="480"/>
        <w:jc w:val="both"/>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益大特钢有限公司坐落于浙江省丽水市松阳县，公司占地面积约4万余平方米，拥有工程技术人员20余人，生产员工75余人，是一家专业生产经营大口径厚壁不锈钢钢管的高新技术企业，下设销售部、采购部、质检部、生产部、行政部等职能部门。由我们开发生产的化工、医药、石油、造船、造纸、化纤等使用的优质大口径厚壁不锈钢钢管，产品质量更加稳定，市场份额逐步扩大。</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益大特钢有限公司可以生产159mm-1200mm的无缝钢管，材料范围包含了奥氏体不锈钢（304、304L、316L、321、321H、347等）、奥氏体-马氏体双相（S31803、S32205、S32750、S32760等）、蒙乃尔合金（400、800、625、8020等）等材料范围。</w:t>
      </w:r>
    </w:p>
    <w:p>
      <w:pPr>
        <w:spacing w:line="400" w:lineRule="exact"/>
        <w:ind w:firstLine="480"/>
        <w:jc w:val="both"/>
        <w:rPr>
          <w:rFonts w:hint="default"/>
          <w:lang w:val="en-US" w:eastAsia="zh-CN"/>
        </w:rPr>
      </w:pPr>
      <w:r>
        <w:rPr>
          <w:rFonts w:hint="eastAsia" w:cs="宋体" w:asciiTheme="minorEastAsia" w:hAnsiTheme="minorEastAsia"/>
          <w:sz w:val="24"/>
          <w:szCs w:val="24"/>
          <w:lang w:val="en-US" w:eastAsia="zh-CN"/>
        </w:rPr>
        <w:t>公司具有独立的研发团队和检验团队，为产品的研发和产品的质量保证提供了保障。</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公司于2020年斥巨资增加了大口径水压试验机、涡流超声一体机等检测设备，为产品的质量保证提供了优质的保障服务。</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公司按照TSG 08-2019《特种设备使用管理规则》、TSG 07-2019《特种设备生产和充装单位许可规则》建立了质量保证体系，并设置了质量保证体系个系统负责人。</w:t>
      </w:r>
    </w:p>
    <w:p>
      <w:pPr>
        <w:spacing w:line="400" w:lineRule="exact"/>
        <w:ind w:firstLine="480"/>
        <w:jc w:val="both"/>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载下梧桐树、引来金凤凰”，这是益大招才引智的宗旨，在这个理念的引导下，益大不断的引进高层次、高素质的专业技术人才和博学通晓的高级管理人才，从而保障企业的健康快速发展，更强的保证了益大产品的稳定性和可靠性。同时采用适合国情的国际先进经营管理模式，建立了完善的企业管理体系、质量管理体系和科学实用的市场营销战略战术，丰富了企业的经营管理手段，保障了企业的健康发展。</w:t>
      </w:r>
    </w:p>
    <w:p>
      <w:pPr>
        <w:spacing w:line="400" w:lineRule="exact"/>
        <w:ind w:firstLine="480"/>
        <w:jc w:val="both"/>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诚信缔造益大，共赢你我发展！</w:t>
      </w:r>
    </w:p>
    <w:p>
      <w:pPr>
        <w:spacing w:line="400" w:lineRule="exact"/>
        <w:ind w:firstLine="480"/>
        <w:jc w:val="both"/>
        <w:rPr>
          <w:rFonts w:hint="eastAsia" w:cs="宋体" w:asciiTheme="minorEastAsia" w:hAnsiTheme="minorEastAsia"/>
          <w:sz w:val="24"/>
          <w:szCs w:val="24"/>
          <w:lang w:val="en-US" w:eastAsia="zh-CN"/>
        </w:rPr>
      </w:pPr>
    </w:p>
    <w:p>
      <w:pPr>
        <w:pStyle w:val="2"/>
        <w:rPr>
          <w:rFonts w:hint="eastAsia" w:cs="宋体" w:asciiTheme="minorEastAsia" w:hAnsiTheme="minorEastAsia"/>
          <w:sz w:val="24"/>
          <w:szCs w:val="24"/>
          <w:lang w:val="en-US" w:eastAsia="zh-CN"/>
        </w:rPr>
      </w:pPr>
    </w:p>
    <w:p>
      <w:pPr>
        <w:rPr>
          <w:rFonts w:hint="default"/>
          <w:lang w:val="en-US" w:eastAsia="zh-CN"/>
        </w:rPr>
      </w:pPr>
      <w:r>
        <w:rPr>
          <w:rFonts w:hint="eastAsia" w:cs="宋体" w:asciiTheme="minorEastAsia" w:hAnsiTheme="minorEastAsia"/>
          <w:sz w:val="24"/>
          <w:szCs w:val="24"/>
          <w:lang w:val="en-US" w:eastAsia="zh-CN"/>
        </w:rPr>
        <w:t xml:space="preserve">   地址：浙江省丽水市松阳县西屏街道瑞阳大道225号</w:t>
      </w:r>
    </w:p>
    <w:p>
      <w:pPr>
        <w:spacing w:line="400" w:lineRule="exact"/>
        <w:jc w:val="both"/>
        <w:rPr>
          <w:rFonts w:hint="default"/>
          <w:lang w:val="en-US" w:eastAsia="zh-CN"/>
        </w:rPr>
      </w:pPr>
      <w:r>
        <w:rPr>
          <w:rFonts w:hint="eastAsia" w:cs="宋体" w:asciiTheme="minorEastAsia" w:hAnsiTheme="minorEastAsia"/>
          <w:sz w:val="24"/>
          <w:szCs w:val="24"/>
          <w:lang w:val="en-US" w:eastAsia="zh-CN"/>
        </w:rPr>
        <w:t xml:space="preserve">   电话：0578-8669167</w:t>
      </w:r>
    </w:p>
    <w:p>
      <w:pPr>
        <w:spacing w:line="400" w:lineRule="exact"/>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 xml:space="preserve">   传真：0578-8669167</w:t>
      </w:r>
    </w:p>
    <w:p>
      <w:pPr>
        <w:rPr>
          <w:rFonts w:ascii="宋体" w:hAnsi="宋体" w:cs="宋体"/>
          <w:color w:val="000000" w:themeColor="text1"/>
          <w:sz w:val="24"/>
          <w:szCs w:val="24"/>
        </w:rPr>
      </w:pPr>
      <w:r>
        <w:rPr>
          <w:rFonts w:hint="eastAsia" w:cs="宋体" w:asciiTheme="minorEastAsia" w:hAnsiTheme="minorEastAsia"/>
          <w:sz w:val="24"/>
          <w:szCs w:val="24"/>
          <w:lang w:val="en-US" w:eastAsia="zh-CN"/>
        </w:rPr>
        <w:t xml:space="preserve">   邮编：323400</w:t>
      </w:r>
    </w:p>
    <w:p>
      <w:pPr>
        <w:spacing w:line="400" w:lineRule="exact"/>
        <w:ind w:firstLine="240" w:firstLineChars="100"/>
        <w:jc w:val="both"/>
        <w:rPr>
          <w:rFonts w:hint="eastAsia" w:eastAsia="宋体" w:cs="宋体" w:asciiTheme="minorEastAsia" w:hAnsiTheme="minorEastAsia"/>
          <w:sz w:val="24"/>
          <w:szCs w:val="24"/>
          <w:lang w:val="en-US" w:eastAsia="zh-CN"/>
        </w:rPr>
      </w:pPr>
    </w:p>
    <w:p>
      <w:pPr>
        <w:spacing w:line="360" w:lineRule="auto"/>
        <w:ind w:firstLine="480" w:firstLineChars="200"/>
        <w:rPr>
          <w:rFonts w:ascii="宋体" w:hAnsi="宋体" w:cs="宋体"/>
          <w:sz w:val="24"/>
          <w:lang w:eastAsia="zh-CN"/>
        </w:rPr>
        <w:sectPr>
          <w:headerReference r:id="rId3" w:type="default"/>
          <w:footerReference r:id="rId4" w:type="default"/>
          <w:pgSz w:w="11907" w:h="16840"/>
          <w:pgMar w:top="1480" w:right="1140" w:bottom="1160" w:left="1360" w:header="849" w:footer="979" w:gutter="0"/>
          <w:pgBorders>
            <w:bottom w:val="single" w:color="auto" w:sz="4" w:space="1"/>
          </w:pgBorders>
          <w:cols w:space="720" w:num="1"/>
        </w:sectPr>
      </w:pPr>
    </w:p>
    <w:p>
      <w:pPr>
        <w:pStyle w:val="26"/>
        <w:numPr>
          <w:ilvl w:val="0"/>
          <w:numId w:val="1"/>
        </w:numPr>
        <w:spacing w:line="419" w:lineRule="exact"/>
        <w:ind w:left="289" w:right="213"/>
        <w:jc w:val="center"/>
        <w:rPr>
          <w:rFonts w:ascii="宋体" w:hAnsi="宋体" w:eastAsia="宋体" w:cs="宋体"/>
          <w:lang w:eastAsia="zh-CN"/>
        </w:rPr>
      </w:pPr>
      <w:bookmarkStart w:id="10" w:name="_Toc24912739"/>
      <w:bookmarkStart w:id="11" w:name="_Toc19657_WPSOffice_Level1"/>
      <w:r>
        <w:rPr>
          <w:rFonts w:hint="eastAsia" w:ascii="宋体" w:hAnsi="宋体" w:eastAsia="宋体" w:cs="宋体"/>
          <w:lang w:eastAsia="zh-CN"/>
        </w:rPr>
        <w:t>报告正文</w:t>
      </w:r>
      <w:bookmarkEnd w:id="10"/>
      <w:bookmarkEnd w:id="11"/>
    </w:p>
    <w:p>
      <w:pPr>
        <w:pStyle w:val="26"/>
        <w:spacing w:line="419" w:lineRule="exact"/>
        <w:ind w:right="213"/>
        <w:jc w:val="both"/>
        <w:rPr>
          <w:rFonts w:ascii="宋体" w:hAnsi="宋体" w:eastAsia="宋体" w:cs="宋体"/>
          <w:lang w:eastAsia="zh-CN"/>
        </w:rPr>
      </w:pPr>
    </w:p>
    <w:p>
      <w:pPr>
        <w:pStyle w:val="26"/>
        <w:spacing w:line="419" w:lineRule="exact"/>
        <w:ind w:right="213"/>
        <w:jc w:val="center"/>
        <w:rPr>
          <w:rFonts w:ascii="宋体" w:hAnsi="宋体" w:eastAsia="宋体" w:cs="宋体"/>
          <w:lang w:eastAsia="zh-CN"/>
        </w:rPr>
      </w:pPr>
      <w:bookmarkStart w:id="12" w:name="_Toc14231_WPSOffice_Level2"/>
      <w:bookmarkStart w:id="13" w:name="_Toc24912740"/>
      <w:r>
        <w:rPr>
          <w:rFonts w:hint="eastAsia" w:ascii="宋体" w:hAnsi="宋体" w:eastAsia="宋体" w:cs="宋体"/>
          <w:lang w:eastAsia="zh-CN"/>
        </w:rPr>
        <w:t>第一章  质量理念</w:t>
      </w:r>
      <w:bookmarkEnd w:id="12"/>
      <w:bookmarkEnd w:id="13"/>
    </w:p>
    <w:p>
      <w:pPr>
        <w:pStyle w:val="26"/>
        <w:spacing w:line="419" w:lineRule="exact"/>
        <w:ind w:right="213"/>
        <w:jc w:val="center"/>
        <w:rPr>
          <w:rFonts w:ascii="宋体" w:hAnsi="宋体" w:eastAsia="宋体" w:cs="宋体"/>
          <w:lang w:eastAsia="zh-CN"/>
        </w:rPr>
      </w:pPr>
    </w:p>
    <w:p>
      <w:pPr>
        <w:pStyle w:val="5"/>
        <w:numPr>
          <w:ilvl w:val="1"/>
          <w:numId w:val="3"/>
        </w:numPr>
        <w:spacing w:line="360" w:lineRule="auto"/>
        <w:ind w:left="229"/>
        <w:rPr>
          <w:rFonts w:hint="eastAsia" w:cs="宋体"/>
          <w:b/>
          <w:bCs/>
          <w:sz w:val="24"/>
          <w:szCs w:val="24"/>
          <w:lang w:eastAsia="zh-CN"/>
        </w:rPr>
      </w:pPr>
      <w:r>
        <w:rPr>
          <w:rFonts w:hint="eastAsia" w:cs="宋体"/>
          <w:b/>
          <w:bCs/>
          <w:sz w:val="24"/>
          <w:szCs w:val="24"/>
          <w:lang w:eastAsia="zh-CN"/>
        </w:rPr>
        <w:t>企业</w:t>
      </w:r>
      <w:r>
        <w:rPr>
          <w:rFonts w:hint="eastAsia" w:cs="宋体"/>
          <w:b/>
          <w:bCs/>
          <w:spacing w:val="2"/>
          <w:sz w:val="24"/>
          <w:szCs w:val="24"/>
          <w:lang w:eastAsia="zh-CN"/>
        </w:rPr>
        <w:t>使</w:t>
      </w:r>
      <w:r>
        <w:rPr>
          <w:rFonts w:hint="eastAsia" w:cs="宋体"/>
          <w:b/>
          <w:bCs/>
          <w:sz w:val="24"/>
          <w:szCs w:val="24"/>
          <w:lang w:eastAsia="zh-CN"/>
        </w:rPr>
        <w:t>命</w:t>
      </w:r>
    </w:p>
    <w:p>
      <w:pPr>
        <w:pStyle w:val="5"/>
        <w:numPr>
          <w:ilvl w:val="0"/>
          <w:numId w:val="0"/>
        </w:numPr>
        <w:spacing w:line="360" w:lineRule="auto"/>
        <w:ind w:left="229" w:leftChars="0"/>
        <w:rPr>
          <w:rFonts w:hint="eastAsia" w:ascii="宋体" w:hAnsi="宋体" w:eastAsia="宋体"/>
          <w:sz w:val="24"/>
          <w:lang w:eastAsia="zh-CN"/>
        </w:rPr>
      </w:pPr>
      <w:r>
        <w:rPr>
          <w:rFonts w:hint="eastAsia"/>
          <w:sz w:val="24"/>
          <w:lang w:eastAsia="zh-CN"/>
        </w:rPr>
        <w:t>成为最具有竞争力的大口径不锈钢钢管企业</w:t>
      </w:r>
    </w:p>
    <w:p>
      <w:pPr>
        <w:pStyle w:val="5"/>
        <w:spacing w:line="360" w:lineRule="auto"/>
        <w:ind w:left="229"/>
        <w:rPr>
          <w:rFonts w:cs="宋体"/>
          <w:b/>
          <w:bCs/>
          <w:sz w:val="24"/>
          <w:szCs w:val="24"/>
          <w:lang w:eastAsia="zh-CN"/>
        </w:rPr>
      </w:pPr>
      <w:r>
        <w:rPr>
          <w:rFonts w:hint="eastAsia" w:cs="宋体"/>
          <w:b/>
          <w:bCs/>
          <w:sz w:val="24"/>
          <w:szCs w:val="24"/>
          <w:lang w:eastAsia="zh-CN"/>
        </w:rPr>
        <w:t>1.2 公司</w:t>
      </w:r>
      <w:r>
        <w:rPr>
          <w:rFonts w:hint="eastAsia" w:cs="宋体"/>
          <w:b/>
          <w:bCs/>
          <w:spacing w:val="2"/>
          <w:sz w:val="24"/>
          <w:szCs w:val="24"/>
          <w:lang w:eastAsia="zh-CN"/>
        </w:rPr>
        <w:t>愿</w:t>
      </w:r>
      <w:r>
        <w:rPr>
          <w:rFonts w:hint="eastAsia" w:cs="宋体"/>
          <w:b/>
          <w:bCs/>
          <w:sz w:val="24"/>
          <w:szCs w:val="24"/>
          <w:lang w:eastAsia="zh-CN"/>
        </w:rPr>
        <w:t>景</w:t>
      </w:r>
    </w:p>
    <w:p>
      <w:pPr>
        <w:pStyle w:val="5"/>
        <w:spacing w:line="360" w:lineRule="auto"/>
        <w:ind w:left="752" w:right="5786" w:hanging="524"/>
        <w:jc w:val="left"/>
        <w:rPr>
          <w:rFonts w:hint="eastAsia"/>
          <w:sz w:val="24"/>
          <w:lang w:eastAsia="zh-CN"/>
        </w:rPr>
      </w:pPr>
      <w:r>
        <w:rPr>
          <w:rFonts w:hint="eastAsia"/>
          <w:sz w:val="24"/>
          <w:lang w:eastAsia="zh-CN"/>
        </w:rPr>
        <w:t>为客户提供优良的产品和服务</w:t>
      </w:r>
    </w:p>
    <w:p>
      <w:pPr>
        <w:pStyle w:val="5"/>
        <w:spacing w:line="360" w:lineRule="auto"/>
        <w:ind w:left="752" w:right="5786" w:hanging="524"/>
        <w:jc w:val="left"/>
        <w:rPr>
          <w:rFonts w:cs="宋体"/>
          <w:b/>
          <w:bCs/>
          <w:spacing w:val="1"/>
          <w:w w:val="95"/>
          <w:sz w:val="24"/>
          <w:szCs w:val="24"/>
          <w:lang w:eastAsia="zh-CN"/>
        </w:rPr>
      </w:pPr>
      <w:r>
        <w:rPr>
          <w:rFonts w:hint="eastAsia" w:cs="宋体"/>
          <w:b/>
          <w:bCs/>
          <w:sz w:val="24"/>
          <w:szCs w:val="24"/>
          <w:lang w:eastAsia="zh-CN"/>
        </w:rPr>
        <w:t>1.3核心</w:t>
      </w:r>
      <w:r>
        <w:rPr>
          <w:rFonts w:hint="eastAsia" w:cs="宋体"/>
          <w:b/>
          <w:bCs/>
          <w:spacing w:val="2"/>
          <w:sz w:val="24"/>
          <w:szCs w:val="24"/>
          <w:lang w:eastAsia="zh-CN"/>
        </w:rPr>
        <w:t>价</w:t>
      </w:r>
      <w:r>
        <w:rPr>
          <w:rFonts w:hint="eastAsia" w:cs="宋体"/>
          <w:b/>
          <w:bCs/>
          <w:sz w:val="24"/>
          <w:szCs w:val="24"/>
          <w:lang w:eastAsia="zh-CN"/>
        </w:rPr>
        <w:t>值观</w:t>
      </w:r>
    </w:p>
    <w:p>
      <w:pPr>
        <w:pStyle w:val="5"/>
        <w:spacing w:line="360" w:lineRule="auto"/>
        <w:ind w:right="299"/>
        <w:rPr>
          <w:rFonts w:cs="宋体"/>
          <w:color w:val="000000"/>
          <w:sz w:val="24"/>
          <w:szCs w:val="24"/>
          <w:lang w:eastAsia="zh-CN"/>
        </w:rPr>
      </w:pPr>
      <w:r>
        <w:rPr>
          <w:rFonts w:hint="eastAsia" w:cs="宋体"/>
          <w:sz w:val="24"/>
          <w:lang w:eastAsia="zh-CN"/>
        </w:rPr>
        <w:t>诚信、求实、开拓、创新</w:t>
      </w:r>
    </w:p>
    <w:p>
      <w:pPr>
        <w:pStyle w:val="5"/>
        <w:spacing w:line="360" w:lineRule="auto"/>
        <w:ind w:left="750" w:right="3459" w:hanging="521"/>
        <w:rPr>
          <w:rFonts w:cs="宋体"/>
          <w:b/>
          <w:bCs/>
          <w:kern w:val="2"/>
          <w:sz w:val="24"/>
          <w:szCs w:val="24"/>
          <w:lang w:eastAsia="zh-CN"/>
        </w:rPr>
      </w:pPr>
      <w:r>
        <w:rPr>
          <w:rFonts w:hint="eastAsia" w:cs="宋体"/>
          <w:b/>
          <w:bCs/>
          <w:kern w:val="2"/>
          <w:sz w:val="24"/>
          <w:szCs w:val="24"/>
          <w:lang w:eastAsia="zh-CN"/>
        </w:rPr>
        <w:t>1.4 公司经营理念：</w:t>
      </w:r>
    </w:p>
    <w:p>
      <w:pPr>
        <w:pStyle w:val="5"/>
        <w:tabs>
          <w:tab w:val="left" w:pos="5954"/>
        </w:tabs>
        <w:spacing w:line="360" w:lineRule="auto"/>
        <w:ind w:left="284" w:right="9" w:hanging="55"/>
        <w:rPr>
          <w:rFonts w:cs="宋体"/>
          <w:b/>
          <w:bCs/>
          <w:kern w:val="2"/>
          <w:sz w:val="24"/>
          <w:szCs w:val="24"/>
          <w:lang w:eastAsia="zh-CN"/>
        </w:rPr>
      </w:pPr>
      <w:r>
        <w:rPr>
          <w:rFonts w:hint="eastAsia" w:cs="宋体"/>
          <w:sz w:val="24"/>
          <w:lang w:eastAsia="zh-CN"/>
        </w:rPr>
        <w:t>一站式数字化管理，可持续高质量发展</w:t>
      </w:r>
    </w:p>
    <w:p>
      <w:pPr>
        <w:pStyle w:val="5"/>
        <w:spacing w:line="360" w:lineRule="auto"/>
        <w:ind w:left="220" w:leftChars="100"/>
        <w:rPr>
          <w:rFonts w:cs="宋体"/>
          <w:b/>
          <w:bCs/>
          <w:sz w:val="24"/>
          <w:szCs w:val="24"/>
          <w:lang w:eastAsia="zh-CN"/>
        </w:rPr>
      </w:pPr>
      <w:r>
        <w:rPr>
          <w:rFonts w:hint="eastAsia" w:cs="宋体"/>
          <w:b/>
          <w:bCs/>
          <w:sz w:val="24"/>
          <w:szCs w:val="24"/>
          <w:lang w:eastAsia="zh-CN"/>
        </w:rPr>
        <w:t>1.5 质量诚信方针</w:t>
      </w:r>
    </w:p>
    <w:p>
      <w:pPr>
        <w:pStyle w:val="5"/>
        <w:tabs>
          <w:tab w:val="left" w:pos="5954"/>
        </w:tabs>
        <w:spacing w:line="360" w:lineRule="auto"/>
        <w:ind w:left="750" w:right="9" w:hanging="521"/>
        <w:rPr>
          <w:rFonts w:cs="宋体"/>
          <w:sz w:val="24"/>
          <w:szCs w:val="24"/>
          <w:lang w:eastAsia="zh-CN"/>
        </w:rPr>
      </w:pPr>
      <w:r>
        <w:rPr>
          <w:rFonts w:hint="eastAsia" w:cs="宋体"/>
          <w:sz w:val="24"/>
          <w:szCs w:val="24"/>
          <w:lang w:eastAsia="zh-CN"/>
        </w:rPr>
        <w:t>质量是成功的伙伴，贯标是质量的保障</w:t>
      </w:r>
    </w:p>
    <w:p>
      <w:pPr>
        <w:pStyle w:val="5"/>
        <w:tabs>
          <w:tab w:val="left" w:pos="5954"/>
        </w:tabs>
        <w:spacing w:line="360" w:lineRule="auto"/>
        <w:ind w:left="750" w:right="9" w:hanging="521"/>
        <w:rPr>
          <w:rFonts w:cs="宋体"/>
          <w:b/>
          <w:sz w:val="24"/>
          <w:szCs w:val="24"/>
          <w:lang w:eastAsia="zh-CN"/>
        </w:rPr>
      </w:pPr>
      <w:r>
        <w:rPr>
          <w:rFonts w:hint="eastAsia" w:cs="宋体"/>
          <w:b/>
          <w:sz w:val="24"/>
          <w:szCs w:val="24"/>
          <w:lang w:eastAsia="zh-CN"/>
        </w:rPr>
        <w:t>1.6</w:t>
      </w:r>
      <w:r>
        <w:rPr>
          <w:rFonts w:hint="eastAsia" w:cs="宋体"/>
          <w:b/>
          <w:sz w:val="24"/>
          <w:szCs w:val="24"/>
          <w:lang w:eastAsia="zh-CN"/>
        </w:rPr>
        <w:tab/>
      </w:r>
      <w:r>
        <w:rPr>
          <w:rFonts w:hint="eastAsia" w:cs="宋体"/>
          <w:b/>
          <w:sz w:val="24"/>
          <w:szCs w:val="24"/>
          <w:lang w:eastAsia="zh-CN"/>
        </w:rPr>
        <w:t>质量方针</w:t>
      </w:r>
    </w:p>
    <w:p>
      <w:pPr>
        <w:pStyle w:val="26"/>
        <w:ind w:right="198" w:firstLine="240" w:firstLineChars="100"/>
        <w:jc w:val="both"/>
        <w:rPr>
          <w:rFonts w:ascii="宋体" w:hAnsi="宋体" w:eastAsia="宋体" w:cs="宋体"/>
          <w:spacing w:val="2"/>
          <w:lang w:eastAsia="zh-CN"/>
        </w:rPr>
      </w:pPr>
      <w:r>
        <w:rPr>
          <w:rFonts w:hint="eastAsia" w:ascii="宋体" w:hAnsi="宋体" w:eastAsia="宋体" w:cs="宋体"/>
          <w:sz w:val="24"/>
          <w:szCs w:val="24"/>
          <w:lang w:val="en-US" w:eastAsia="zh-CN" w:bidi="ar-SA"/>
        </w:rPr>
        <w:t>科学管理，精细生产，持续改进，提供优质产品和服务</w:t>
      </w: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hint="eastAsia"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both"/>
        <w:rPr>
          <w:rFonts w:ascii="宋体" w:hAnsi="宋体" w:eastAsia="宋体" w:cs="宋体"/>
          <w:spacing w:val="2"/>
          <w:lang w:eastAsia="zh-CN"/>
        </w:rPr>
      </w:pPr>
    </w:p>
    <w:p>
      <w:pPr>
        <w:pStyle w:val="26"/>
        <w:ind w:right="198"/>
        <w:jc w:val="center"/>
        <w:rPr>
          <w:rFonts w:ascii="宋体" w:hAnsi="宋体" w:eastAsia="宋体" w:cs="宋体"/>
          <w:lang w:eastAsia="zh-CN"/>
        </w:rPr>
      </w:pPr>
      <w:bookmarkStart w:id="14" w:name="_Toc24912741"/>
      <w:bookmarkStart w:id="15" w:name="_Toc26340_WPSOffice_Level2"/>
      <w:r>
        <w:rPr>
          <w:rFonts w:hint="eastAsia" w:ascii="宋体" w:hAnsi="宋体" w:eastAsia="宋体" w:cs="宋体"/>
          <w:spacing w:val="2"/>
          <w:lang w:eastAsia="zh-CN"/>
        </w:rPr>
        <w:t>第二</w:t>
      </w:r>
      <w:r>
        <w:rPr>
          <w:rFonts w:hint="eastAsia" w:ascii="宋体" w:hAnsi="宋体" w:eastAsia="宋体" w:cs="宋体"/>
          <w:lang w:eastAsia="zh-CN"/>
        </w:rPr>
        <w:t>章</w:t>
      </w:r>
      <w:r>
        <w:rPr>
          <w:rFonts w:hint="eastAsia" w:ascii="宋体" w:hAnsi="宋体" w:eastAsia="宋体" w:cs="宋体"/>
          <w:spacing w:val="2"/>
          <w:lang w:eastAsia="zh-CN"/>
        </w:rPr>
        <w:t>质量管</w:t>
      </w:r>
      <w:r>
        <w:rPr>
          <w:rFonts w:hint="eastAsia" w:ascii="宋体" w:hAnsi="宋体" w:eastAsia="宋体" w:cs="宋体"/>
          <w:lang w:eastAsia="zh-CN"/>
        </w:rPr>
        <w:t>理</w:t>
      </w:r>
      <w:bookmarkEnd w:id="14"/>
      <w:bookmarkEnd w:id="15"/>
    </w:p>
    <w:p>
      <w:pPr>
        <w:spacing w:before="2" w:line="110" w:lineRule="exact"/>
        <w:rPr>
          <w:rFonts w:ascii="宋体" w:hAnsi="宋体" w:cs="宋体"/>
          <w:sz w:val="11"/>
          <w:szCs w:val="11"/>
          <w:lang w:eastAsia="zh-CN"/>
        </w:rPr>
      </w:pPr>
    </w:p>
    <w:p>
      <w:pPr>
        <w:spacing w:line="200" w:lineRule="exact"/>
        <w:rPr>
          <w:rFonts w:ascii="宋体" w:hAnsi="宋体" w:cs="宋体"/>
          <w:sz w:val="20"/>
          <w:szCs w:val="20"/>
          <w:lang w:eastAsia="zh-CN"/>
        </w:rPr>
      </w:pPr>
    </w:p>
    <w:p>
      <w:pPr>
        <w:pStyle w:val="5"/>
        <w:rPr>
          <w:rFonts w:cs="宋体"/>
          <w:b/>
          <w:bCs/>
          <w:lang w:eastAsia="zh-CN"/>
        </w:rPr>
      </w:pPr>
      <w:r>
        <w:rPr>
          <w:rFonts w:hint="eastAsia" w:cs="宋体"/>
          <w:b/>
          <w:bCs/>
          <w:lang w:eastAsia="zh-CN"/>
        </w:rPr>
        <w:t>2.1质量</w:t>
      </w:r>
      <w:r>
        <w:rPr>
          <w:rFonts w:hint="eastAsia" w:cs="宋体"/>
          <w:b/>
          <w:bCs/>
          <w:spacing w:val="2"/>
          <w:lang w:eastAsia="zh-CN"/>
        </w:rPr>
        <w:t>管</w:t>
      </w:r>
      <w:r>
        <w:rPr>
          <w:rFonts w:hint="eastAsia" w:cs="宋体"/>
          <w:b/>
          <w:bCs/>
          <w:lang w:eastAsia="zh-CN"/>
        </w:rPr>
        <w:t>理机构</w:t>
      </w:r>
    </w:p>
    <w:p>
      <w:pPr>
        <w:spacing w:before="20" w:line="200" w:lineRule="exact"/>
        <w:rPr>
          <w:rFonts w:ascii="宋体" w:hAnsi="宋体" w:cs="宋体"/>
          <w:sz w:val="20"/>
          <w:szCs w:val="20"/>
          <w:lang w:eastAsia="zh-CN"/>
        </w:rPr>
      </w:pPr>
    </w:p>
    <w:p>
      <w:pPr>
        <w:pStyle w:val="5"/>
        <w:numPr>
          <w:ilvl w:val="2"/>
          <w:numId w:val="4"/>
        </w:numPr>
        <w:tabs>
          <w:tab w:val="left" w:pos="937"/>
        </w:tabs>
        <w:ind w:left="937"/>
        <w:rPr>
          <w:rFonts w:cs="宋体"/>
          <w:color w:val="000000" w:themeColor="text1"/>
        </w:rPr>
      </w:pPr>
      <w:r>
        <w:rPr>
          <w:rFonts w:hint="eastAsia" w:cs="宋体"/>
          <w:color w:val="000000" w:themeColor="text1"/>
          <w:spacing w:val="2"/>
          <w:lang w:eastAsia="zh-CN"/>
        </w:rPr>
        <w:t>管理</w:t>
      </w:r>
      <w:r>
        <w:rPr>
          <w:rFonts w:hint="eastAsia" w:cs="宋体"/>
          <w:color w:val="000000" w:themeColor="text1"/>
          <w:spacing w:val="2"/>
        </w:rPr>
        <w:t>组</w:t>
      </w:r>
      <w:r>
        <w:rPr>
          <w:rFonts w:hint="eastAsia" w:cs="宋体"/>
          <w:color w:val="000000" w:themeColor="text1"/>
        </w:rPr>
        <w:t>织架</w:t>
      </w:r>
      <w:r>
        <w:rPr>
          <w:rFonts w:hint="eastAsia" w:cs="宋体"/>
          <w:color w:val="000000" w:themeColor="text1"/>
          <w:spacing w:val="2"/>
        </w:rPr>
        <w:t>构</w:t>
      </w:r>
      <w:r>
        <w:rPr>
          <w:rFonts w:hint="eastAsia" w:cs="宋体"/>
          <w:color w:val="000000" w:themeColor="text1"/>
        </w:rPr>
        <w:t>图</w:t>
      </w:r>
    </w:p>
    <w:p>
      <w:pPr>
        <w:pStyle w:val="5"/>
        <w:tabs>
          <w:tab w:val="left" w:pos="937"/>
        </w:tabs>
        <w:rPr>
          <w:rFonts w:cs="宋体"/>
          <w:color w:val="000000" w:themeColor="text1"/>
          <w:lang w:eastAsia="zh-CN"/>
        </w:rPr>
      </w:pPr>
    </w:p>
    <w:p>
      <w:pPr>
        <w:pStyle w:val="5"/>
        <w:tabs>
          <w:tab w:val="left" w:pos="937"/>
        </w:tabs>
        <w:ind w:left="0"/>
        <w:rPr>
          <w:rFonts w:cs="宋体"/>
          <w:color w:val="000000" w:themeColor="text1"/>
        </w:rPr>
      </w:pPr>
      <w:r>
        <w:drawing>
          <wp:inline distT="0" distB="0" distL="114300" distR="114300">
            <wp:extent cx="5895975" cy="35718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895975" cy="3571875"/>
                    </a:xfrm>
                    <a:prstGeom prst="rect">
                      <a:avLst/>
                    </a:prstGeom>
                    <a:noFill/>
                    <a:ln>
                      <a:noFill/>
                    </a:ln>
                  </pic:spPr>
                </pic:pic>
              </a:graphicData>
            </a:graphic>
          </wp:inline>
        </w:drawing>
      </w:r>
    </w:p>
    <w:p>
      <w:pPr>
        <w:pStyle w:val="5"/>
        <w:spacing w:line="440" w:lineRule="exact"/>
        <w:ind w:left="0"/>
        <w:rPr>
          <w:rFonts w:cs="宋体"/>
          <w:spacing w:val="2"/>
          <w:sz w:val="24"/>
          <w:szCs w:val="24"/>
          <w:lang w:eastAsia="zh-CN"/>
        </w:rPr>
      </w:pPr>
    </w:p>
    <w:p>
      <w:pPr>
        <w:pStyle w:val="5"/>
        <w:spacing w:line="440" w:lineRule="exact"/>
        <w:ind w:firstLine="520"/>
        <w:rPr>
          <w:rFonts w:cs="宋体"/>
          <w:spacing w:val="2"/>
          <w:sz w:val="24"/>
          <w:szCs w:val="24"/>
          <w:lang w:eastAsia="zh-CN"/>
        </w:rPr>
      </w:pPr>
      <w:r>
        <w:rPr>
          <w:rFonts w:hint="eastAsia" w:cs="宋体"/>
          <w:color w:val="auto"/>
          <w:spacing w:val="2"/>
          <w:sz w:val="24"/>
          <w:szCs w:val="24"/>
          <w:lang w:eastAsia="zh-CN"/>
        </w:rPr>
        <w:t>公司的质量管理由最高领导者亲自挂帅对</w:t>
      </w:r>
      <w:r>
        <w:rPr>
          <w:rFonts w:hint="eastAsia" w:cs="宋体"/>
          <w:spacing w:val="2"/>
          <w:sz w:val="24"/>
          <w:szCs w:val="24"/>
          <w:lang w:eastAsia="zh-CN"/>
        </w:rPr>
        <w:t>本公司产品质量工作全面负责，组织制定公司质量发展战略、质量目标、年度质量工作计划和质量保证措施。制订了各级人员的质量职责，组织一年一度的管理评审，实施质量改善、质量攻关等活动。质检部是公司质量管理的独立部门，实行质量安全“一票否决制”，确保出厂合格率100%。</w:t>
      </w:r>
    </w:p>
    <w:p>
      <w:pPr>
        <w:pStyle w:val="5"/>
        <w:spacing w:line="440" w:lineRule="exact"/>
        <w:ind w:firstLine="520"/>
        <w:rPr>
          <w:rFonts w:cs="宋体"/>
          <w:spacing w:val="2"/>
          <w:sz w:val="24"/>
          <w:szCs w:val="24"/>
          <w:lang w:eastAsia="zh-CN"/>
        </w:rPr>
      </w:pPr>
    </w:p>
    <w:p>
      <w:pPr>
        <w:pStyle w:val="5"/>
        <w:spacing w:line="440" w:lineRule="exact"/>
        <w:rPr>
          <w:rFonts w:cs="宋体"/>
          <w:spacing w:val="2"/>
          <w:sz w:val="24"/>
          <w:szCs w:val="24"/>
          <w:lang w:eastAsia="zh-CN"/>
        </w:rPr>
      </w:pPr>
      <w:r>
        <w:rPr>
          <w:rFonts w:hint="eastAsia" w:cs="宋体"/>
          <w:spacing w:val="2"/>
          <w:sz w:val="24"/>
          <w:szCs w:val="24"/>
          <w:lang w:eastAsia="zh-CN"/>
        </w:rPr>
        <w:t>2.1.1管理者代表</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经公司最高管理者任命、并授权其在质量管理体系方面指挥和控制系统。负责推动公司质量方针、目标、战略的具体实施、评价和改进。具体职责包括：</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--按照GB/T19001标准，建设和完善公司质量管理体系，提升质量管理水平；</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--根据公司发展的战略需要，组织更改、修订和完善《管理手册》和相关文件；</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--宣传、贯彻公司质量方针，并对各单位质量管理体系运行情况进行监督、考核；</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--督促业务部门质量改进计划实施和质量意识的提升，改善质量管理体系运行效果；</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--公司就质量管理的有关事宜与外部联络和通；</w:t>
      </w:r>
    </w:p>
    <w:p>
      <w:pPr>
        <w:pStyle w:val="5"/>
        <w:spacing w:line="440" w:lineRule="exact"/>
        <w:ind w:firstLine="520"/>
        <w:rPr>
          <w:rFonts w:cs="宋体"/>
          <w:spacing w:val="2"/>
          <w:sz w:val="24"/>
          <w:szCs w:val="24"/>
          <w:lang w:eastAsia="zh-CN"/>
        </w:rPr>
      </w:pPr>
      <w:r>
        <w:rPr>
          <w:rFonts w:hint="eastAsia" w:cs="宋体"/>
          <w:spacing w:val="2"/>
          <w:sz w:val="24"/>
          <w:szCs w:val="24"/>
          <w:lang w:eastAsia="zh-CN"/>
        </w:rPr>
        <w:t>--向公司汇报质量管理体系的业绩，包括改进的要求。</w:t>
      </w:r>
    </w:p>
    <w:p>
      <w:pPr>
        <w:pStyle w:val="5"/>
        <w:spacing w:line="440" w:lineRule="exact"/>
        <w:ind w:left="0"/>
        <w:rPr>
          <w:rFonts w:cs="宋体"/>
          <w:spacing w:val="2"/>
          <w:sz w:val="24"/>
          <w:szCs w:val="24"/>
          <w:lang w:eastAsia="zh-CN"/>
        </w:rPr>
      </w:pPr>
      <w:r>
        <w:rPr>
          <w:rFonts w:hint="eastAsia" w:cs="宋体"/>
          <w:spacing w:val="2"/>
          <w:sz w:val="24"/>
          <w:szCs w:val="24"/>
          <w:lang w:eastAsia="zh-CN"/>
        </w:rPr>
        <w:t>2.1.2 质检部</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a)负责产品实现过程的监视和测量，组织计量器具及各类检测设备的周期校准；</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b)负责对不合格品处理、检查、跟踪验证，纠正和改进措施；</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c)负责产品验证和标识及可追溯性控制，对购进的物资进行验证；</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d)确保管理体系在本部门得到有效运行；</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e)负责对本部门的环境、职业健康安全的运行控制；</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f)负责审核或审批本部门编制的文件；</w:t>
      </w:r>
    </w:p>
    <w:p>
      <w:pPr>
        <w:widowControl/>
        <w:spacing w:line="360" w:lineRule="auto"/>
        <w:rPr>
          <w:rFonts w:ascii="宋体" w:hAnsi="宋体" w:cs="宋体"/>
          <w:color w:val="000000"/>
          <w:sz w:val="24"/>
          <w:szCs w:val="24"/>
          <w:lang w:eastAsia="zh-CN"/>
        </w:rPr>
      </w:pPr>
      <w:r>
        <w:rPr>
          <w:rFonts w:hint="eastAsia" w:ascii="宋体" w:hAnsi="宋体" w:cs="宋体"/>
          <w:color w:val="000000"/>
          <w:sz w:val="24"/>
          <w:szCs w:val="24"/>
          <w:lang w:eastAsia="zh-CN"/>
        </w:rPr>
        <w:t>g)负责完成相关程序文件中规定的工作内容。</w:t>
      </w:r>
    </w:p>
    <w:p>
      <w:pPr>
        <w:pStyle w:val="5"/>
        <w:spacing w:line="440" w:lineRule="exact"/>
        <w:ind w:left="0"/>
        <w:rPr>
          <w:rFonts w:cs="宋体"/>
          <w:spacing w:val="2"/>
          <w:sz w:val="24"/>
          <w:szCs w:val="24"/>
          <w:lang w:eastAsia="zh-CN"/>
        </w:rPr>
      </w:pPr>
      <w:r>
        <w:rPr>
          <w:rFonts w:hint="eastAsia" w:cs="宋体"/>
          <w:spacing w:val="2"/>
          <w:sz w:val="24"/>
          <w:szCs w:val="24"/>
          <w:lang w:eastAsia="zh-CN"/>
        </w:rPr>
        <w:t>2.1.3 其他部门及人员</w:t>
      </w:r>
    </w:p>
    <w:p>
      <w:pPr>
        <w:pStyle w:val="5"/>
        <w:spacing w:line="440" w:lineRule="exact"/>
        <w:ind w:left="0"/>
        <w:rPr>
          <w:rFonts w:cs="宋体"/>
          <w:spacing w:val="2"/>
          <w:sz w:val="24"/>
          <w:szCs w:val="24"/>
          <w:lang w:eastAsia="zh-CN"/>
        </w:rPr>
      </w:pPr>
      <w:r>
        <w:rPr>
          <w:rFonts w:hint="eastAsia" w:cs="宋体"/>
          <w:spacing w:val="2"/>
          <w:sz w:val="24"/>
          <w:szCs w:val="24"/>
          <w:lang w:eastAsia="zh-CN"/>
        </w:rPr>
        <w:t>根据公司《管理手册》及相关文件规定，承担各部门及岗位的质量责任。</w:t>
      </w:r>
    </w:p>
    <w:p>
      <w:pPr>
        <w:pStyle w:val="5"/>
        <w:spacing w:line="440" w:lineRule="exact"/>
        <w:ind w:left="0"/>
        <w:rPr>
          <w:rFonts w:cs="宋体"/>
          <w:spacing w:val="2"/>
          <w:sz w:val="24"/>
          <w:szCs w:val="24"/>
          <w:lang w:eastAsia="zh-CN"/>
        </w:rPr>
      </w:pPr>
    </w:p>
    <w:p>
      <w:pPr>
        <w:pStyle w:val="5"/>
        <w:spacing w:line="440" w:lineRule="exact"/>
        <w:ind w:left="0"/>
        <w:rPr>
          <w:rFonts w:cs="宋体"/>
          <w:spacing w:val="2"/>
          <w:sz w:val="24"/>
          <w:szCs w:val="24"/>
          <w:lang w:eastAsia="zh-CN"/>
        </w:rPr>
      </w:pPr>
      <w:r>
        <w:rPr>
          <w:rFonts w:hint="eastAsia" w:cs="宋体"/>
          <w:spacing w:val="2"/>
          <w:sz w:val="24"/>
          <w:szCs w:val="24"/>
          <w:lang w:eastAsia="zh-CN"/>
        </w:rPr>
        <w:t>2.2 质量管理体系</w:t>
      </w:r>
    </w:p>
    <w:p>
      <w:pPr>
        <w:pStyle w:val="5"/>
        <w:spacing w:line="440" w:lineRule="exact"/>
        <w:ind w:left="0"/>
        <w:rPr>
          <w:rFonts w:cs="宋体"/>
          <w:spacing w:val="2"/>
          <w:sz w:val="24"/>
          <w:szCs w:val="24"/>
          <w:lang w:eastAsia="zh-CN"/>
        </w:rPr>
      </w:pPr>
      <w:r>
        <w:rPr>
          <w:rFonts w:hint="eastAsia" w:cs="宋体"/>
          <w:spacing w:val="2"/>
          <w:sz w:val="24"/>
          <w:szCs w:val="24"/>
          <w:lang w:eastAsia="zh-CN"/>
        </w:rPr>
        <w:t>1、公司以GB/T19001质量管理体系标准要求为基础，结合卓越绩效模式和客户的相关要求，形成了完整的益大质量管理标准体系。并通过内审、外审和管理评审，推进质量管理体系的不断完善，持续改进其有效性。为此应做到下列要求：</w:t>
      </w:r>
    </w:p>
    <w:p>
      <w:pPr>
        <w:pStyle w:val="5"/>
        <w:spacing w:line="440" w:lineRule="exact"/>
        <w:ind w:left="0"/>
        <w:rPr>
          <w:rFonts w:cs="宋体"/>
          <w:spacing w:val="2"/>
          <w:sz w:val="24"/>
          <w:szCs w:val="24"/>
          <w:lang w:eastAsia="zh-CN"/>
        </w:rPr>
      </w:pPr>
      <w:r>
        <w:rPr>
          <w:rFonts w:hint="eastAsia" w:cs="宋体"/>
          <w:spacing w:val="2"/>
          <w:sz w:val="24"/>
          <w:szCs w:val="24"/>
          <w:lang w:eastAsia="zh-CN"/>
        </w:rPr>
        <w:t>a)确定质量管理体系所需要的过程及其在整个组织中的应用，并根据这些过程对产品品质的影响大小及复杂程度进行相应的控制；</w:t>
      </w:r>
    </w:p>
    <w:p>
      <w:pPr>
        <w:pStyle w:val="5"/>
        <w:spacing w:line="440" w:lineRule="exact"/>
        <w:ind w:left="0"/>
        <w:rPr>
          <w:rFonts w:cs="宋体"/>
          <w:spacing w:val="2"/>
          <w:sz w:val="24"/>
          <w:szCs w:val="24"/>
          <w:lang w:eastAsia="zh-CN"/>
        </w:rPr>
      </w:pPr>
      <w:r>
        <w:rPr>
          <w:rFonts w:hint="eastAsia" w:cs="宋体"/>
          <w:spacing w:val="2"/>
          <w:sz w:val="24"/>
          <w:szCs w:val="24"/>
          <w:lang w:eastAsia="zh-CN"/>
        </w:rPr>
        <w:t>b) 确定过程之间的内在联系、顺序和相互作用；</w:t>
      </w:r>
    </w:p>
    <w:p>
      <w:pPr>
        <w:pStyle w:val="5"/>
        <w:spacing w:line="440" w:lineRule="exact"/>
        <w:ind w:left="0"/>
        <w:rPr>
          <w:rFonts w:cs="宋体"/>
          <w:spacing w:val="2"/>
          <w:sz w:val="24"/>
          <w:szCs w:val="24"/>
          <w:lang w:eastAsia="zh-CN"/>
        </w:rPr>
      </w:pPr>
      <w:r>
        <w:rPr>
          <w:rFonts w:hint="eastAsia" w:cs="宋体"/>
          <w:spacing w:val="2"/>
          <w:sz w:val="24"/>
          <w:szCs w:val="24"/>
          <w:lang w:eastAsia="zh-CN"/>
        </w:rPr>
        <w:t>c) 确定所需的准则和方法，以确保这些过程的运行和控制有效；</w:t>
      </w:r>
    </w:p>
    <w:p>
      <w:pPr>
        <w:pStyle w:val="5"/>
        <w:spacing w:line="440" w:lineRule="exact"/>
        <w:ind w:left="0"/>
        <w:rPr>
          <w:rFonts w:cs="宋体"/>
          <w:spacing w:val="2"/>
          <w:sz w:val="24"/>
          <w:szCs w:val="24"/>
          <w:lang w:eastAsia="zh-CN"/>
        </w:rPr>
      </w:pPr>
      <w:r>
        <w:rPr>
          <w:rFonts w:hint="eastAsia" w:cs="宋体"/>
          <w:spacing w:val="2"/>
          <w:sz w:val="24"/>
          <w:szCs w:val="24"/>
          <w:lang w:eastAsia="zh-CN"/>
        </w:rPr>
        <w:t>d) 确保可以获得必要的资源和信息，以支持对这些过程的运行和监视；</w:t>
      </w:r>
    </w:p>
    <w:p>
      <w:pPr>
        <w:pStyle w:val="5"/>
        <w:spacing w:line="440" w:lineRule="exact"/>
        <w:ind w:left="0"/>
        <w:rPr>
          <w:rFonts w:cs="宋体"/>
          <w:spacing w:val="2"/>
          <w:sz w:val="24"/>
          <w:szCs w:val="24"/>
          <w:lang w:eastAsia="zh-CN"/>
        </w:rPr>
      </w:pPr>
      <w:r>
        <w:rPr>
          <w:rFonts w:hint="eastAsia" w:cs="宋体"/>
          <w:spacing w:val="2"/>
          <w:sz w:val="24"/>
          <w:szCs w:val="24"/>
          <w:lang w:eastAsia="zh-CN"/>
        </w:rPr>
        <w:t>e) 监视、测量（适用时）和分析这些过程，以了解过程运行的趋势及实现策划结果的程度，并根据分析对过程采取必要的措施，以实现持续的改进；</w:t>
      </w:r>
    </w:p>
    <w:p>
      <w:pPr>
        <w:pStyle w:val="5"/>
        <w:spacing w:line="440" w:lineRule="exact"/>
        <w:ind w:left="0"/>
        <w:rPr>
          <w:rFonts w:cs="宋体"/>
          <w:spacing w:val="2"/>
          <w:sz w:val="24"/>
          <w:szCs w:val="24"/>
          <w:lang w:eastAsia="zh-CN"/>
        </w:rPr>
      </w:pPr>
      <w:r>
        <w:rPr>
          <w:rFonts w:hint="eastAsia" w:cs="宋体"/>
          <w:spacing w:val="2"/>
          <w:sz w:val="24"/>
          <w:szCs w:val="24"/>
          <w:lang w:eastAsia="zh-CN"/>
        </w:rPr>
        <w:t>f) 本公司确保对任何影响产品符合要求的外加工过程加以识别，并实施控制。本公司未涉及外加工过程。如未来产生外加工过程的控制，按GB/T19001标准的8.4条款要求进行控制。</w:t>
      </w:r>
    </w:p>
    <w:p>
      <w:pPr>
        <w:pStyle w:val="5"/>
        <w:spacing w:line="440" w:lineRule="exact"/>
        <w:ind w:left="0" w:firstLine="488" w:firstLineChars="200"/>
        <w:rPr>
          <w:rFonts w:cs="宋体"/>
          <w:spacing w:val="2"/>
          <w:sz w:val="24"/>
          <w:szCs w:val="24"/>
          <w:lang w:eastAsia="zh-CN"/>
        </w:rPr>
      </w:pPr>
      <w:r>
        <w:rPr>
          <w:rFonts w:hint="eastAsia" w:cs="宋体"/>
          <w:spacing w:val="2"/>
          <w:sz w:val="24"/>
          <w:szCs w:val="24"/>
          <w:lang w:eastAsia="zh-CN"/>
        </w:rPr>
        <w:t>最高管理者组织确定在组织的相关职能和各层次上的质量目标和衡量方法，公司的质量目标和衡量方法包含在经营计划中。质量目标必须是可达成、可测量的，且与质量方针保持一致。</w:t>
      </w:r>
    </w:p>
    <w:p>
      <w:pPr>
        <w:pStyle w:val="5"/>
        <w:spacing w:line="440" w:lineRule="exact"/>
        <w:ind w:left="0" w:firstLine="488" w:firstLineChars="200"/>
        <w:rPr>
          <w:rFonts w:cs="宋体"/>
          <w:spacing w:val="2"/>
          <w:sz w:val="24"/>
          <w:szCs w:val="24"/>
          <w:lang w:eastAsia="zh-CN"/>
        </w:rPr>
      </w:pPr>
      <w:r>
        <w:rPr>
          <w:rFonts w:hint="eastAsia" w:cs="宋体"/>
          <w:spacing w:val="2"/>
          <w:sz w:val="24"/>
          <w:szCs w:val="24"/>
          <w:lang w:eastAsia="zh-CN"/>
        </w:rPr>
        <w:t>质量目标包括满足产品要求所需的内容，并且落实顾客期望；目前公司质量目标项目为：</w:t>
      </w:r>
    </w:p>
    <w:p>
      <w:pPr>
        <w:tabs>
          <w:tab w:val="left" w:pos="6945"/>
        </w:tabs>
        <w:spacing w:line="360" w:lineRule="auto"/>
        <w:ind w:firstLine="735"/>
        <w:rPr>
          <w:rFonts w:hint="eastAsia" w:ascii="宋体" w:hAnsi="宋体" w:eastAsia="宋体" w:cs="宋体"/>
          <w:spacing w:val="2"/>
          <w:sz w:val="24"/>
          <w:szCs w:val="24"/>
          <w:lang w:val="en-US" w:eastAsia="zh-CN" w:bidi="ar-SA"/>
        </w:rPr>
      </w:pPr>
      <w:r>
        <w:rPr>
          <w:rFonts w:hint="eastAsia" w:ascii="宋体" w:hAnsi="宋体" w:eastAsia="宋体" w:cs="宋体"/>
          <w:spacing w:val="2"/>
          <w:sz w:val="24"/>
          <w:szCs w:val="24"/>
          <w:lang w:val="en-US" w:eastAsia="zh-CN" w:bidi="ar-SA"/>
        </w:rPr>
        <w:t>1、成品一次交验合格率≥95%；</w:t>
      </w:r>
    </w:p>
    <w:p>
      <w:pPr>
        <w:spacing w:line="360" w:lineRule="exact"/>
        <w:ind w:firstLine="488" w:firstLineChars="200"/>
        <w:rPr>
          <w:rFonts w:hint="eastAsia" w:ascii="宋体" w:hAnsi="宋体" w:eastAsia="宋体" w:cs="宋体"/>
          <w:spacing w:val="2"/>
          <w:sz w:val="24"/>
          <w:szCs w:val="24"/>
          <w:lang w:val="en-GB" w:eastAsia="zh-CN" w:bidi="ar-SA"/>
        </w:rPr>
      </w:pPr>
      <w:r>
        <w:rPr>
          <w:rFonts w:hint="eastAsia" w:ascii="宋体" w:hAnsi="宋体" w:eastAsia="宋体" w:cs="宋体"/>
          <w:spacing w:val="2"/>
          <w:sz w:val="24"/>
          <w:szCs w:val="24"/>
          <w:lang w:val="en-US" w:eastAsia="zh-CN" w:bidi="ar-SA"/>
        </w:rPr>
        <w:t xml:space="preserve">   2、顾客满意度≥85分。</w:t>
      </w:r>
    </w:p>
    <w:p>
      <w:pPr>
        <w:pStyle w:val="5"/>
        <w:spacing w:line="440" w:lineRule="exact"/>
        <w:rPr>
          <w:rFonts w:cs="宋体"/>
          <w:spacing w:val="2"/>
          <w:sz w:val="24"/>
          <w:szCs w:val="24"/>
          <w:lang w:eastAsia="zh-CN"/>
        </w:rPr>
      </w:pPr>
      <w:r>
        <w:rPr>
          <w:rFonts w:hint="eastAsia" w:cs="宋体"/>
          <w:spacing w:val="2"/>
          <w:sz w:val="24"/>
          <w:szCs w:val="24"/>
          <w:lang w:eastAsia="zh-CN"/>
        </w:rPr>
        <w:t xml:space="preserve">以上项目在每年年度计划时定出实际目标值。 </w:t>
      </w:r>
    </w:p>
    <w:p>
      <w:pPr>
        <w:pStyle w:val="5"/>
        <w:spacing w:line="440" w:lineRule="exact"/>
        <w:rPr>
          <w:rFonts w:cs="宋体"/>
          <w:spacing w:val="2"/>
          <w:sz w:val="24"/>
          <w:szCs w:val="24"/>
          <w:lang w:eastAsia="zh-CN"/>
        </w:rPr>
      </w:pPr>
      <w:r>
        <w:rPr>
          <w:rFonts w:hint="eastAsia" w:cs="宋体"/>
          <w:spacing w:val="2"/>
          <w:sz w:val="24"/>
          <w:szCs w:val="24"/>
          <w:lang w:eastAsia="zh-CN"/>
        </w:rPr>
        <w:t>公司运行了GB/T19001质量管理体系、GB/T24001</w:t>
      </w:r>
      <w:r>
        <w:rPr>
          <w:rFonts w:hint="eastAsia" w:ascii="宋体" w:hAnsi="宋体" w:eastAsia="宋体" w:cs="宋体"/>
          <w:spacing w:val="2"/>
          <w:sz w:val="24"/>
          <w:szCs w:val="24"/>
          <w:lang w:eastAsia="zh-CN"/>
        </w:rPr>
        <w:t>环境管理体系</w:t>
      </w:r>
      <w:r>
        <w:rPr>
          <w:rFonts w:hint="eastAsia" w:cs="宋体"/>
          <w:spacing w:val="2"/>
          <w:sz w:val="24"/>
          <w:szCs w:val="24"/>
          <w:lang w:eastAsia="zh-CN"/>
        </w:rPr>
        <w:t>GB/T45001</w:t>
      </w:r>
      <w:r>
        <w:rPr>
          <w:rFonts w:hint="eastAsia" w:ascii="宋体" w:hAnsi="宋体" w:eastAsia="宋体" w:cs="宋体"/>
          <w:spacing w:val="2"/>
          <w:sz w:val="24"/>
          <w:szCs w:val="24"/>
          <w:lang w:val="en-US" w:eastAsia="zh-CN"/>
        </w:rPr>
        <w:t>职业健康安全管理体系</w:t>
      </w:r>
      <w:r>
        <w:rPr>
          <w:rFonts w:hint="eastAsia" w:ascii="宋体" w:hAnsi="宋体" w:eastAsia="宋体" w:cs="宋体"/>
          <w:spacing w:val="2"/>
          <w:sz w:val="24"/>
          <w:szCs w:val="24"/>
          <w:lang w:eastAsia="zh-CN"/>
        </w:rPr>
        <w:t>认证</w:t>
      </w:r>
      <w:r>
        <w:rPr>
          <w:rFonts w:hint="eastAsia" w:cs="宋体"/>
          <w:spacing w:val="2"/>
          <w:sz w:val="24"/>
          <w:szCs w:val="24"/>
          <w:lang w:eastAsia="zh-CN"/>
        </w:rPr>
        <w:t>，并有效导入到各岗位，提升各部门的综合管理水平。</w:t>
      </w:r>
    </w:p>
    <w:p>
      <w:pPr>
        <w:pStyle w:val="5"/>
        <w:spacing w:line="440" w:lineRule="exact"/>
        <w:ind w:left="0"/>
        <w:rPr>
          <w:rFonts w:cs="宋体"/>
          <w:b/>
          <w:bCs/>
          <w:sz w:val="24"/>
          <w:szCs w:val="24"/>
          <w:lang w:eastAsia="zh-CN"/>
        </w:rPr>
      </w:pPr>
      <w:r>
        <w:rPr>
          <w:rFonts w:hint="eastAsia" w:cs="宋体"/>
          <w:b/>
          <w:bCs/>
          <w:sz w:val="24"/>
          <w:szCs w:val="24"/>
          <w:lang w:eastAsia="zh-CN"/>
        </w:rPr>
        <w:t>2.3 质量安全风险管理与控制</w:t>
      </w:r>
    </w:p>
    <w:p>
      <w:pPr>
        <w:spacing w:line="360" w:lineRule="auto"/>
        <w:ind w:firstLine="480" w:firstLineChars="200"/>
        <w:rPr>
          <w:rFonts w:ascii="宋体" w:hAnsi="宋体" w:cs="宋体"/>
          <w:bCs/>
          <w:color w:val="000000"/>
          <w:sz w:val="24"/>
          <w:szCs w:val="24"/>
          <w:lang w:eastAsia="zh-CN"/>
        </w:rPr>
      </w:pPr>
      <w:r>
        <w:rPr>
          <w:rFonts w:hint="eastAsia" w:ascii="宋体" w:hAnsi="宋体" w:cs="宋体"/>
          <w:bCs/>
          <w:color w:val="000000"/>
          <w:sz w:val="24"/>
          <w:szCs w:val="24"/>
          <w:lang w:eastAsia="zh-CN"/>
        </w:rPr>
        <w:t>质量安全与风险监控方面。根据相关质量法规要求，建立了《风险和机遇的应对措施管理控制程序》、《外部提供过程、产品和服务控制程序》及产品检验规范等相关的管理制度，管理与控制产品质量关键特性。通过设立质量控制点对质量控制点的人员能力、设备、作业指导书、环境等策划，使得产品质量关键特性、重点特性存在的风险处于控制中。</w:t>
      </w:r>
    </w:p>
    <w:p>
      <w:pPr>
        <w:spacing w:line="360" w:lineRule="auto"/>
        <w:ind w:firstLine="480" w:firstLineChars="200"/>
        <w:rPr>
          <w:rFonts w:ascii="宋体" w:hAnsi="宋体" w:cs="宋体"/>
          <w:bCs/>
          <w:color w:val="000000"/>
          <w:sz w:val="24"/>
          <w:szCs w:val="24"/>
          <w:lang w:eastAsia="zh-CN"/>
        </w:rPr>
      </w:pPr>
      <w:r>
        <w:rPr>
          <w:rFonts w:hint="eastAsia" w:ascii="宋体" w:hAnsi="宋体" w:cs="宋体"/>
          <w:bCs/>
          <w:color w:val="000000"/>
          <w:sz w:val="24"/>
          <w:szCs w:val="24"/>
          <w:lang w:eastAsia="zh-CN"/>
        </w:rPr>
        <w:t>实行产品线经理负责制，产品线经理对所管理的产品质量，从投入到产出、再到交付后使用全权负责，一站式服务。</w:t>
      </w:r>
    </w:p>
    <w:p>
      <w:pPr>
        <w:spacing w:line="360" w:lineRule="auto"/>
        <w:ind w:firstLine="480" w:firstLineChars="200"/>
        <w:rPr>
          <w:rFonts w:ascii="宋体" w:hAnsi="宋体" w:cs="宋体"/>
          <w:b/>
          <w:bCs/>
          <w:sz w:val="24"/>
          <w:szCs w:val="24"/>
          <w:lang w:eastAsia="zh-CN"/>
        </w:rPr>
      </w:pPr>
      <w:r>
        <w:rPr>
          <w:rFonts w:hint="eastAsia" w:ascii="宋体" w:hAnsi="宋体" w:cs="宋体"/>
          <w:bCs/>
          <w:color w:val="000000"/>
          <w:sz w:val="24"/>
          <w:szCs w:val="24"/>
          <w:lang w:eastAsia="zh-CN"/>
        </w:rPr>
        <w:t>可靠性验证试验方面，公司质量管理严格遵守国家法规和标准，实施并通过GB/T19001质量管理体系认证，不断完善质量管理过程，通过技能比赛、推荐考核等程序，进行内部检验团队专业技术培训与提升。同时，把质检人员分配到车间各工序，实行定人定岗定责，并将质量考核作为车间和车间员工月绩效考核评比的重要内容。对外加工点，公司实行分片管理，每一片多安排专职质检人员，加强生产过程控制、监管和技术指导，全方位保证产品质量合格率。</w:t>
      </w:r>
    </w:p>
    <w:p>
      <w:pPr>
        <w:spacing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级部门都能有效应对处置。</w:t>
      </w:r>
    </w:p>
    <w:p>
      <w:pPr>
        <w:spacing w:line="360" w:lineRule="auto"/>
        <w:ind w:firstLine="480" w:firstLineChars="200"/>
        <w:rPr>
          <w:rFonts w:ascii="宋体" w:hAnsi="宋体" w:cs="宋体"/>
          <w:color w:val="000000" w:themeColor="text1"/>
          <w:sz w:val="24"/>
          <w:szCs w:val="24"/>
          <w:lang w:eastAsia="zh-CN"/>
        </w:rPr>
      </w:pPr>
    </w:p>
    <w:p>
      <w:pPr>
        <w:spacing w:line="360" w:lineRule="auto"/>
        <w:ind w:firstLine="480" w:firstLineChars="200"/>
        <w:rPr>
          <w:rFonts w:ascii="宋体" w:hAnsi="宋体" w:cs="宋体"/>
          <w:color w:val="000000" w:themeColor="text1"/>
          <w:sz w:val="24"/>
          <w:szCs w:val="24"/>
          <w:lang w:eastAsia="zh-CN"/>
        </w:rPr>
      </w:pPr>
    </w:p>
    <w:p>
      <w:pPr>
        <w:spacing w:line="360" w:lineRule="auto"/>
        <w:ind w:firstLine="480" w:firstLineChars="200"/>
        <w:rPr>
          <w:rFonts w:ascii="宋体" w:hAnsi="宋体" w:cs="宋体"/>
          <w:color w:val="000000" w:themeColor="text1"/>
          <w:sz w:val="24"/>
          <w:szCs w:val="24"/>
          <w:lang w:eastAsia="zh-CN"/>
        </w:rPr>
      </w:pPr>
    </w:p>
    <w:p>
      <w:pPr>
        <w:spacing w:line="360" w:lineRule="auto"/>
        <w:ind w:firstLine="480" w:firstLineChars="200"/>
        <w:rPr>
          <w:rFonts w:ascii="宋体" w:hAnsi="宋体" w:cs="宋体"/>
          <w:color w:val="000000" w:themeColor="text1"/>
          <w:sz w:val="24"/>
          <w:szCs w:val="24"/>
          <w:lang w:eastAsia="zh-CN"/>
        </w:rPr>
      </w:pPr>
    </w:p>
    <w:p>
      <w:pPr>
        <w:spacing w:line="360" w:lineRule="auto"/>
        <w:ind w:firstLine="480" w:firstLineChars="200"/>
        <w:rPr>
          <w:rFonts w:ascii="宋体" w:hAnsi="宋体" w:cs="宋体"/>
          <w:color w:val="000000" w:themeColor="text1"/>
          <w:sz w:val="24"/>
          <w:szCs w:val="24"/>
          <w:lang w:eastAsia="zh-CN"/>
        </w:rPr>
      </w:pPr>
    </w:p>
    <w:p>
      <w:pPr>
        <w:spacing w:line="360" w:lineRule="auto"/>
        <w:ind w:firstLine="480" w:firstLineChars="200"/>
        <w:rPr>
          <w:rFonts w:ascii="宋体" w:hAnsi="宋体" w:cs="宋体"/>
          <w:color w:val="000000" w:themeColor="text1"/>
          <w:sz w:val="24"/>
          <w:szCs w:val="24"/>
          <w:lang w:eastAsia="zh-CN"/>
        </w:rPr>
      </w:pPr>
    </w:p>
    <w:p>
      <w:pPr>
        <w:spacing w:line="360" w:lineRule="auto"/>
        <w:rPr>
          <w:rFonts w:ascii="宋体" w:hAnsi="宋体" w:cs="宋体"/>
          <w:color w:val="000000" w:themeColor="text1"/>
          <w:sz w:val="24"/>
          <w:szCs w:val="24"/>
          <w:lang w:eastAsia="zh-CN"/>
        </w:rPr>
      </w:pPr>
    </w:p>
    <w:p>
      <w:pPr>
        <w:pStyle w:val="26"/>
        <w:spacing w:line="419" w:lineRule="exact"/>
        <w:ind w:right="-64"/>
        <w:jc w:val="center"/>
        <w:rPr>
          <w:rFonts w:ascii="宋体" w:hAnsi="宋体" w:eastAsia="宋体" w:cs="宋体"/>
          <w:lang w:eastAsia="zh-CN"/>
        </w:rPr>
      </w:pPr>
      <w:bookmarkStart w:id="16" w:name="_Toc24912742"/>
      <w:bookmarkStart w:id="17" w:name="_Toc12830_WPSOffice_Level2"/>
      <w:r>
        <w:rPr>
          <w:rFonts w:hint="eastAsia" w:ascii="宋体" w:hAnsi="宋体" w:eastAsia="宋体" w:cs="宋体"/>
          <w:spacing w:val="2"/>
          <w:lang w:eastAsia="zh-CN"/>
        </w:rPr>
        <w:t>第三</w:t>
      </w:r>
      <w:r>
        <w:rPr>
          <w:rFonts w:hint="eastAsia" w:ascii="宋体" w:hAnsi="宋体" w:eastAsia="宋体" w:cs="宋体"/>
          <w:lang w:eastAsia="zh-CN"/>
        </w:rPr>
        <w:t>章</w:t>
      </w:r>
      <w:r>
        <w:rPr>
          <w:rFonts w:hint="eastAsia" w:ascii="宋体" w:hAnsi="宋体" w:eastAsia="宋体" w:cs="宋体"/>
          <w:spacing w:val="2"/>
          <w:lang w:eastAsia="zh-CN"/>
        </w:rPr>
        <w:t>质量诚信管理</w:t>
      </w:r>
      <w:bookmarkEnd w:id="16"/>
      <w:bookmarkEnd w:id="17"/>
    </w:p>
    <w:p>
      <w:pPr>
        <w:spacing w:before="17" w:line="220" w:lineRule="exact"/>
        <w:rPr>
          <w:rFonts w:ascii="宋体" w:hAnsi="宋体" w:cs="宋体"/>
          <w:lang w:eastAsia="zh-CN"/>
        </w:rPr>
      </w:pPr>
    </w:p>
    <w:p>
      <w:pPr>
        <w:widowControl/>
        <w:spacing w:line="360" w:lineRule="auto"/>
        <w:ind w:firstLine="482"/>
        <w:rPr>
          <w:rFonts w:ascii="宋体" w:hAnsi="宋体" w:cs="宋体"/>
          <w:sz w:val="24"/>
          <w:szCs w:val="24"/>
          <w:lang w:eastAsia="zh-CN"/>
        </w:rPr>
      </w:pPr>
      <w:r>
        <w:rPr>
          <w:rFonts w:hint="eastAsia" w:ascii="宋体" w:hAnsi="宋体" w:cs="宋体"/>
          <w:sz w:val="24"/>
          <w:szCs w:val="24"/>
          <w:lang w:eastAsia="zh-CN"/>
        </w:rPr>
        <w:t>公司的质量诚信贯穿产品设计与生产、售后服务的全过程，建立了相关制度，加强员工的质量责任感和质量诚信教育，开展质量承诺活动。建立了检验及不合格控制流程和全流程可追溯制度，保障产品的质量安全。</w:t>
      </w:r>
    </w:p>
    <w:p>
      <w:pPr>
        <w:widowControl/>
        <w:spacing w:line="360" w:lineRule="auto"/>
        <w:rPr>
          <w:rFonts w:ascii="宋体" w:hAnsi="宋体" w:cs="宋体"/>
          <w:b/>
          <w:bCs/>
          <w:sz w:val="24"/>
          <w:szCs w:val="24"/>
          <w:lang w:eastAsia="zh-CN"/>
        </w:rPr>
      </w:pPr>
      <w:r>
        <w:rPr>
          <w:rFonts w:hint="eastAsia" w:ascii="宋体" w:hAnsi="宋体" w:cs="宋体"/>
          <w:b/>
          <w:bCs/>
          <w:sz w:val="24"/>
          <w:szCs w:val="24"/>
          <w:lang w:eastAsia="zh-CN"/>
        </w:rPr>
        <w:t>3.1、产品全生命周期质量诚信管理</w:t>
      </w:r>
    </w:p>
    <w:p>
      <w:pPr>
        <w:widowControl/>
        <w:spacing w:line="360" w:lineRule="auto"/>
        <w:rPr>
          <w:rFonts w:ascii="宋体" w:hAnsi="宋体" w:cs="宋体"/>
          <w:sz w:val="24"/>
          <w:szCs w:val="24"/>
          <w:lang w:eastAsia="zh-CN"/>
        </w:rPr>
      </w:pPr>
      <w:r>
        <w:rPr>
          <w:rFonts w:hint="eastAsia" w:ascii="宋体" w:hAnsi="宋体" w:cs="宋体"/>
          <w:sz w:val="24"/>
          <w:szCs w:val="24"/>
          <w:lang w:eastAsia="zh-CN"/>
        </w:rPr>
        <w:t>3.1.1产品设计诚信管理</w:t>
      </w:r>
    </w:p>
    <w:p>
      <w:pPr>
        <w:widowControl/>
        <w:spacing w:line="360" w:lineRule="auto"/>
        <w:ind w:firstLine="480"/>
        <w:rPr>
          <w:rFonts w:ascii="宋体" w:hAnsi="宋体" w:cs="宋体"/>
          <w:sz w:val="24"/>
          <w:szCs w:val="24"/>
          <w:lang w:eastAsia="zh-CN"/>
        </w:rPr>
      </w:pPr>
      <w:r>
        <w:rPr>
          <w:rFonts w:hint="eastAsia" w:ascii="宋体" w:hAnsi="宋体" w:cs="宋体"/>
          <w:color w:val="000000" w:themeColor="text1"/>
          <w:sz w:val="24"/>
          <w:szCs w:val="24"/>
          <w:lang w:eastAsia="zh-CN"/>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hint="eastAsia" w:ascii="宋体" w:hAnsi="宋体" w:cs="宋体"/>
          <w:sz w:val="24"/>
          <w:szCs w:val="24"/>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hint="eastAsia" w:ascii="宋体" w:hAnsi="宋体" w:cs="宋体"/>
          <w:color w:val="000000" w:themeColor="text1"/>
          <w:sz w:val="24"/>
          <w:szCs w:val="24"/>
          <w:lang w:eastAsia="zh-CN"/>
        </w:rPr>
        <w:t>控制等要求予</w:t>
      </w:r>
      <w:r>
        <w:rPr>
          <w:rFonts w:hint="eastAsia" w:ascii="宋体" w:hAnsi="宋体" w:cs="宋体"/>
          <w:sz w:val="24"/>
          <w:szCs w:val="24"/>
          <w:lang w:eastAsia="zh-CN"/>
        </w:rPr>
        <w:t>以设计控制。</w:t>
      </w:r>
    </w:p>
    <w:p>
      <w:pPr>
        <w:widowControl/>
        <w:spacing w:line="360" w:lineRule="auto"/>
        <w:ind w:firstLine="480"/>
        <w:rPr>
          <w:rFonts w:hint="default" w:ascii="宋体" w:hAnsi="宋体" w:cs="宋体"/>
          <w:sz w:val="24"/>
          <w:szCs w:val="24"/>
          <w:lang w:val="en-US" w:eastAsia="zh-CN"/>
        </w:rPr>
      </w:pPr>
      <w:r>
        <w:rPr>
          <w:rFonts w:hint="eastAsia" w:ascii="宋体" w:hAnsi="宋体" w:cs="宋体"/>
          <w:sz w:val="24"/>
          <w:szCs w:val="24"/>
          <w:lang w:eastAsia="zh-CN"/>
        </w:rPr>
        <w:t>在科技成果方面，公司目前已获得了</w:t>
      </w:r>
      <w:r>
        <w:rPr>
          <w:rFonts w:hint="eastAsia" w:ascii="宋体" w:hAnsi="宋体" w:cs="宋体"/>
          <w:sz w:val="24"/>
          <w:szCs w:val="24"/>
          <w:lang w:val="en-US" w:eastAsia="zh-CN"/>
        </w:rPr>
        <w:t>8</w:t>
      </w:r>
      <w:r>
        <w:rPr>
          <w:rFonts w:hint="eastAsia" w:ascii="宋体" w:hAnsi="宋体" w:cs="宋体"/>
          <w:sz w:val="24"/>
          <w:szCs w:val="24"/>
          <w:lang w:eastAsia="zh-CN"/>
        </w:rPr>
        <w:t>项专利，</w:t>
      </w:r>
      <w:r>
        <w:rPr>
          <w:rFonts w:hint="eastAsia" w:ascii="宋体" w:hAnsi="宋体" w:cs="宋体"/>
          <w:sz w:val="24"/>
          <w:szCs w:val="24"/>
          <w:lang w:val="en-US" w:eastAsia="zh-CN"/>
        </w:rPr>
        <w:t>6项为实用新型专利</w:t>
      </w:r>
      <w:r>
        <w:rPr>
          <w:rFonts w:hint="eastAsia" w:ascii="宋体" w:hAnsi="宋体" w:cs="宋体"/>
          <w:sz w:val="24"/>
          <w:szCs w:val="24"/>
          <w:lang w:eastAsia="zh-CN"/>
        </w:rPr>
        <w:t>，</w:t>
      </w:r>
      <w:r>
        <w:rPr>
          <w:rFonts w:hint="eastAsia" w:ascii="宋体" w:hAnsi="宋体" w:cs="宋体"/>
          <w:sz w:val="24"/>
          <w:szCs w:val="24"/>
          <w:lang w:val="en-US" w:eastAsia="zh-CN"/>
        </w:rPr>
        <w:t>2项为发明专利。</w:t>
      </w:r>
    </w:p>
    <w:p>
      <w:pPr>
        <w:widowControl/>
        <w:spacing w:line="360" w:lineRule="auto"/>
        <w:ind w:firstLine="480"/>
        <w:rPr>
          <w:rFonts w:ascii="宋体" w:hAnsi="宋体" w:cs="宋体"/>
          <w:sz w:val="24"/>
          <w:szCs w:val="24"/>
          <w:highlight w:val="yellow"/>
          <w:lang w:eastAsia="zh-CN"/>
        </w:rPr>
      </w:pPr>
    </w:p>
    <w:p>
      <w:pPr>
        <w:widowControl/>
        <w:spacing w:line="360" w:lineRule="auto"/>
        <w:rPr>
          <w:rFonts w:ascii="宋体" w:hAnsi="宋体" w:cs="宋体"/>
          <w:sz w:val="24"/>
          <w:szCs w:val="24"/>
          <w:lang w:eastAsia="zh-CN"/>
        </w:rPr>
      </w:pPr>
      <w:r>
        <w:rPr>
          <w:rFonts w:hint="eastAsia" w:ascii="宋体" w:hAnsi="宋体" w:cs="宋体"/>
          <w:sz w:val="24"/>
          <w:szCs w:val="24"/>
          <w:lang w:eastAsia="zh-CN"/>
        </w:rPr>
        <w:t>3.1.2原材料或零部件采购诚信管理</w:t>
      </w:r>
    </w:p>
    <w:p>
      <w:pPr>
        <w:widowControl/>
        <w:spacing w:line="360" w:lineRule="auto"/>
        <w:ind w:firstLine="480"/>
        <w:rPr>
          <w:rFonts w:ascii="宋体" w:hAnsi="宋体" w:cs="宋体"/>
          <w:sz w:val="24"/>
          <w:szCs w:val="24"/>
          <w:lang w:eastAsia="zh-CN"/>
        </w:rPr>
      </w:pPr>
      <w:r>
        <w:rPr>
          <w:rFonts w:hint="eastAsia" w:ascii="宋体" w:hAnsi="宋体" w:cs="宋体"/>
          <w:sz w:val="24"/>
          <w:szCs w:val="24"/>
          <w:lang w:eastAsia="zh-CN"/>
        </w:rPr>
        <w:t>公司规范采购制度，完善管理体系。根据采购管理中的成本效益、质量优先、进度配合、公平竞争、“同等质量比价格、同等价格质量比服务、同等服务比实力”等原则，制定了《不合格输出控制程序》、《外部提供过程、产品和服务控制程序》等相关程序文件，对采购相关工作进行制度规范。</w:t>
      </w:r>
    </w:p>
    <w:p>
      <w:pPr>
        <w:widowControl/>
        <w:spacing w:line="360" w:lineRule="auto"/>
        <w:ind w:firstLine="480"/>
        <w:rPr>
          <w:rFonts w:ascii="宋体" w:hAnsi="宋体" w:cs="宋体"/>
          <w:color w:val="000000" w:themeColor="text1"/>
          <w:sz w:val="24"/>
          <w:szCs w:val="24"/>
          <w:lang w:eastAsia="zh-CN"/>
        </w:rPr>
      </w:pPr>
      <w:r>
        <w:rPr>
          <w:rFonts w:hint="eastAsia" w:ascii="宋体" w:hAnsi="宋体" w:cs="宋体"/>
          <w:sz w:val="24"/>
          <w:szCs w:val="24"/>
          <w:lang w:eastAsia="zh-CN"/>
        </w:rPr>
        <w:t>实施供方绩效评价体系，按照供应商提供材料的重要性和质量要求将供应商进行分类管理。同时，根据供应商管理相关制度对供应商的交</w:t>
      </w:r>
      <w:r>
        <w:rPr>
          <w:rFonts w:hint="eastAsia" w:ascii="宋体" w:hAnsi="宋体" w:cs="宋体"/>
          <w:color w:val="000000" w:themeColor="text1"/>
          <w:sz w:val="24"/>
          <w:szCs w:val="24"/>
          <w:lang w:eastAsia="zh-CN"/>
        </w:rPr>
        <w:t>付、质量、服务、过程审核等项目按月进行考核评分，考核的结果与供应商的配套比例和货款的支付挂钩。根据供应商的意愿，强化供方的帮扶力度，通过派驻人员指导、对供方质量管理及检验人员进行培训等方式，为供应商提供协助，提升供应商质量管理水平，确保来料质量的持续稳定。</w:t>
      </w:r>
    </w:p>
    <w:p>
      <w:pPr>
        <w:widowControl/>
        <w:spacing w:line="360" w:lineRule="auto"/>
        <w:ind w:firstLine="480"/>
        <w:rPr>
          <w:rFonts w:ascii="宋体" w:hAnsi="宋体" w:cs="宋体"/>
          <w:color w:val="000000" w:themeColor="text1"/>
          <w:sz w:val="24"/>
          <w:szCs w:val="24"/>
          <w:lang w:eastAsia="zh-CN"/>
        </w:rPr>
      </w:pPr>
    </w:p>
    <w:p>
      <w:pPr>
        <w:widowControl/>
        <w:spacing w:line="360" w:lineRule="auto"/>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3.1.3生产过程诚信管理</w:t>
      </w:r>
    </w:p>
    <w:p>
      <w:pPr>
        <w:widowControl/>
        <w:spacing w:line="360" w:lineRule="auto"/>
        <w:ind w:firstLine="480" w:firstLineChars="200"/>
        <w:rPr>
          <w:rFonts w:ascii="宋体" w:hAnsi="宋体" w:cs="宋体"/>
          <w:b/>
          <w:sz w:val="24"/>
          <w:szCs w:val="24"/>
          <w:lang w:eastAsia="zh-CN"/>
        </w:rPr>
      </w:pPr>
      <w:r>
        <w:rPr>
          <w:rFonts w:hint="eastAsia" w:ascii="宋体" w:hAnsi="宋体" w:cs="宋体"/>
          <w:color w:val="000000" w:themeColor="text1"/>
          <w:sz w:val="24"/>
          <w:szCs w:val="24"/>
          <w:lang w:eastAsia="zh-CN"/>
        </w:rPr>
        <w:t>公司结合战略目标进行过程设计，通过导入精益生产、加强自动化投入和信息化建设，提升产线的系统效率与稳定性，并制</w:t>
      </w:r>
      <w:r>
        <w:rPr>
          <w:rFonts w:hint="eastAsia" w:ascii="宋体" w:hAnsi="宋体" w:cs="宋体"/>
          <w:sz w:val="24"/>
          <w:szCs w:val="24"/>
          <w:lang w:eastAsia="zh-CN"/>
        </w:rPr>
        <w:t>定了《生产运行控制程序》、《不合格控制程序》以及《不符合纠正措施控制程序》等程序文件进行系统管控，规范生产过程，对影响产品质量的相关要素进行控制，使生产过程按确定的程序在受控状态下进行，确保产品质量符合要求。</w:t>
      </w:r>
    </w:p>
    <w:p>
      <w:pPr>
        <w:spacing w:beforeLines="50" w:afterLines="50" w:line="360" w:lineRule="auto"/>
        <w:ind w:firstLine="482" w:firstLineChars="201"/>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通过导入ERP系统，有效支持过程控制，实现整个流程的数据信息贯通，确保数据的及时性、准确性，达到数据的可视化管理和数据的唯一性和可追溯性。</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人员管理：人员上岗前均进行岗前培训，特殊及关键岗位人员必须通过考试取得操作证后才能上岗，人员换岗应经培训合格后经质检部确认。车间管理人员或者质量经理定期对员工进行质量改进等相关培训，提高操作员工的质量意识，要求车间工人严格按照规定进行生产操作。</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设备管理：每年制订设备的维护保养计划并按计划执行，每天对设备进行点检，涉及安全性能的设备每天按规定进行确认，确保设备的正常运行。</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材料管理：严格进行材料标识管理，通过系统管控、员工自查、巡检督查方式进行控制。质检部对不合格的物料进行锁定和标识、隔离，未经解绑，系统发不出锁定的物料。</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控制方法：遵循“不接收、不制造、不流转不合格品”的“三不”原则，由员工进行自检、互检。专职检验员严格执行首件检验、巡检及成品检验，切实保证终端产品质量。车间严格执行产前会议制度，产品上线前均组织生产、质量、工程等相关岗位人员明确产品要求及历史问题点，提前做好应对的准备和明确过程质量的控制重点，对于现场发现的可立即处理的质量问题，车间主任或检验员及时组织相关人员改进；对于由长期数据统计发现的质量问题，则通过召开周质量例会或组织质量攻关小组进行跟进直至完成闭环整改。</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现场与安全管理：公司建立了现场管理指标，并严格按照5S标准执行。每周组织巡厂和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测量设备管理：每年制订测量设备的周期检定计划并严格执行。对涉及安全性能检测的设备，利用检测设备（或好样\坏样)每天进行确认点检，确保测量设备的有效性。</w:t>
      </w:r>
    </w:p>
    <w:p>
      <w:pPr>
        <w:widowControl/>
        <w:spacing w:line="360" w:lineRule="auto"/>
        <w:ind w:firstLine="480"/>
        <w:rPr>
          <w:rFonts w:ascii="宋体" w:hAnsi="宋体" w:cs="宋体"/>
          <w:sz w:val="24"/>
          <w:szCs w:val="24"/>
          <w:lang w:eastAsia="zh-CN"/>
        </w:rPr>
      </w:pPr>
    </w:p>
    <w:p>
      <w:pPr>
        <w:widowControl/>
        <w:spacing w:line="360" w:lineRule="auto"/>
        <w:rPr>
          <w:rFonts w:ascii="宋体" w:hAnsi="宋体" w:cs="宋体"/>
          <w:sz w:val="24"/>
          <w:szCs w:val="24"/>
          <w:lang w:eastAsia="zh-CN"/>
        </w:rPr>
      </w:pPr>
      <w:r>
        <w:rPr>
          <w:rFonts w:hint="eastAsia" w:ascii="宋体" w:hAnsi="宋体" w:cs="宋体"/>
          <w:sz w:val="24"/>
          <w:szCs w:val="24"/>
          <w:lang w:eastAsia="zh-CN"/>
        </w:rPr>
        <w:t>3.1.4产品售后质量诚信管理</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公司根据客户需求，展开售后服务责任。</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1）对产品质量及时进行跟踪，售后服务部每年行一次客户满意调查。与业界伙伴开放合作，持续为客户和全社会创造价值。</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2）在与市场业务员电话沟通时，询问公司产品质量情况，并及时将情况反馈给质检部。</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3）售后服务部应定期拜访客户，其目的就是要了解客户对公司产品质量控制的评价，以便进一步改善我们的工作。</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4）每次拜访客户，都应写出书面报告并存档，并派出专业技术人员予以支持，并给出最佳的解决方案。</w:t>
      </w:r>
    </w:p>
    <w:p>
      <w:pPr>
        <w:spacing w:beforeLines="50" w:afterLines="50" w:line="360" w:lineRule="auto"/>
        <w:ind w:firstLine="480" w:firstLineChars="200"/>
        <w:rPr>
          <w:rFonts w:ascii="宋体" w:hAnsi="宋体" w:cs="宋体"/>
          <w:color w:val="000000" w:themeColor="text1"/>
          <w:sz w:val="24"/>
          <w:szCs w:val="24"/>
          <w:lang w:eastAsia="zh-CN"/>
        </w:rPr>
      </w:pPr>
      <w:r>
        <w:rPr>
          <w:rFonts w:hint="eastAsia" w:ascii="宋体" w:hAnsi="宋体" w:cs="宋体"/>
          <w:color w:val="000000" w:themeColor="text1"/>
          <w:sz w:val="24"/>
          <w:szCs w:val="24"/>
          <w:lang w:eastAsia="zh-CN"/>
        </w:rPr>
        <w:t>公司建立并实施了相应的营销策略,本着诚实守信的原则,与客户建立长期良好的战略合作关系,客按照公正公平、互惠互利的原则实现了共同发展:在顾客需求的识别上,公司尽最大可能了解顾客需求,建立并实施了《顾客服务和满意度测量控制程序》;重点确立顾客满意度指标并领先同行,增强了顾客对购买公司产品的信心。</w:t>
      </w:r>
    </w:p>
    <w:p>
      <w:pPr>
        <w:pStyle w:val="5"/>
        <w:spacing w:line="360" w:lineRule="auto"/>
        <w:ind w:left="0" w:right="493"/>
        <w:rPr>
          <w:rFonts w:cs="宋体"/>
          <w:b/>
          <w:bCs/>
          <w:sz w:val="24"/>
          <w:lang w:eastAsia="zh-CN"/>
        </w:rPr>
      </w:pPr>
      <w:r>
        <w:rPr>
          <w:rFonts w:hint="eastAsia" w:cs="宋体"/>
          <w:b/>
          <w:bCs/>
          <w:sz w:val="24"/>
          <w:lang w:eastAsia="zh-CN"/>
        </w:rPr>
        <w:t>3.2 质量文化建设</w:t>
      </w:r>
    </w:p>
    <w:p>
      <w:pPr>
        <w:pStyle w:val="5"/>
        <w:spacing w:line="360" w:lineRule="auto"/>
        <w:ind w:left="0" w:right="493"/>
        <w:rPr>
          <w:rFonts w:cs="宋体"/>
          <w:lang w:eastAsia="zh-CN"/>
        </w:rPr>
      </w:pPr>
      <w:r>
        <w:rPr>
          <w:rFonts w:hint="eastAsia" w:cs="宋体"/>
          <w:sz w:val="24"/>
          <w:lang w:eastAsia="zh-CN"/>
        </w:rPr>
        <w:t>3.2.1</w:t>
      </w:r>
      <w:r>
        <w:rPr>
          <w:rFonts w:hint="eastAsia" w:cs="宋体"/>
          <w:lang w:eastAsia="zh-CN"/>
        </w:rPr>
        <w:t>员工教育</w:t>
      </w:r>
    </w:p>
    <w:p>
      <w:pPr>
        <w:spacing w:line="360" w:lineRule="auto"/>
        <w:ind w:firstLine="480" w:firstLineChars="200"/>
        <w:rPr>
          <w:rFonts w:ascii="宋体" w:hAnsi="宋体" w:cs="宋体"/>
          <w:sz w:val="24"/>
          <w:szCs w:val="24"/>
          <w:lang w:eastAsia="zh-CN"/>
        </w:rPr>
      </w:pPr>
      <w:r>
        <w:rPr>
          <w:rFonts w:hint="eastAsia" w:ascii="宋体" w:hAnsi="宋体" w:cs="宋体"/>
          <w:sz w:val="24"/>
          <w:szCs w:val="24"/>
          <w:lang w:eastAsia="zh-CN"/>
        </w:rPr>
        <w:t xml:space="preserve">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成立了“员工培训中心”。 </w:t>
      </w:r>
    </w:p>
    <w:p>
      <w:pPr>
        <w:spacing w:line="360" w:lineRule="auto"/>
        <w:rPr>
          <w:rFonts w:ascii="宋体" w:hAnsi="宋体" w:cs="宋体"/>
          <w:sz w:val="24"/>
          <w:szCs w:val="24"/>
          <w:lang w:eastAsia="zh-CN"/>
        </w:rPr>
      </w:pPr>
      <w:r>
        <w:rPr>
          <w:rFonts w:hint="eastAsia" w:ascii="宋体" w:hAnsi="宋体" w:cs="宋体"/>
          <w:sz w:val="24"/>
          <w:szCs w:val="24"/>
          <w:lang w:eastAsia="zh-CN"/>
        </w:rPr>
        <w:t xml:space="preserve"> 公司每年针对实际和市场形势，识别各部门的培训需求，制定员工培训规划和年度计划，开展职工教育培训，包括质量意识、质量知识、质量管理制度、专业知识等培训内容。公司每年制定并下发了《年度培训计划》等，对质量诚信教育进行了安排布置。</w:t>
      </w: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lang w:eastAsia="zh-CN"/>
        </w:rPr>
      </w:pPr>
    </w:p>
    <w:p>
      <w:pPr>
        <w:spacing w:line="500" w:lineRule="exact"/>
        <w:jc w:val="center"/>
        <w:rPr>
          <w:rFonts w:ascii="宋体" w:hAnsi="宋体" w:cs="宋体"/>
          <w:b/>
          <w:sz w:val="24"/>
        </w:rPr>
      </w:pPr>
      <w:r>
        <w:rPr>
          <w:rFonts w:hint="eastAsia" w:ascii="宋体" w:hAnsi="宋体" w:cs="宋体"/>
          <w:b/>
          <w:sz w:val="24"/>
        </w:rPr>
        <w:t>表</w:t>
      </w:r>
      <w:r>
        <w:rPr>
          <w:rFonts w:hint="eastAsia" w:ascii="宋体" w:hAnsi="宋体" w:cs="宋体"/>
          <w:b/>
          <w:sz w:val="24"/>
          <w:lang w:eastAsia="zh-CN"/>
        </w:rPr>
        <w:t>3</w:t>
      </w:r>
      <w:r>
        <w:rPr>
          <w:rFonts w:hint="eastAsia" w:ascii="宋体" w:hAnsi="宋体" w:cs="宋体"/>
          <w:b/>
          <w:sz w:val="24"/>
        </w:rPr>
        <w:t>.</w:t>
      </w:r>
      <w:r>
        <w:rPr>
          <w:rFonts w:hint="eastAsia" w:ascii="宋体" w:hAnsi="宋体" w:cs="宋体"/>
          <w:b/>
          <w:sz w:val="24"/>
          <w:lang w:eastAsia="zh-CN"/>
        </w:rPr>
        <w:t>2</w:t>
      </w:r>
      <w:r>
        <w:rPr>
          <w:rFonts w:hint="eastAsia" w:ascii="宋体" w:hAnsi="宋体" w:cs="宋体"/>
          <w:b/>
          <w:sz w:val="24"/>
        </w:rPr>
        <w:t>-</w:t>
      </w:r>
      <w:r>
        <w:rPr>
          <w:rFonts w:hint="eastAsia" w:ascii="宋体" w:hAnsi="宋体" w:cs="宋体"/>
          <w:b/>
          <w:sz w:val="24"/>
          <w:lang w:eastAsia="zh-CN"/>
        </w:rPr>
        <w:t xml:space="preserve">1 </w:t>
      </w:r>
      <w:r>
        <w:rPr>
          <w:rFonts w:hint="eastAsia" w:ascii="宋体" w:hAnsi="宋体" w:cs="宋体"/>
          <w:b/>
          <w:sz w:val="24"/>
        </w:rPr>
        <w:t>公司20</w:t>
      </w:r>
      <w:r>
        <w:rPr>
          <w:rFonts w:hint="eastAsia" w:ascii="宋体" w:hAnsi="宋体" w:cs="宋体"/>
          <w:b/>
          <w:sz w:val="24"/>
          <w:lang w:eastAsia="zh-CN"/>
        </w:rPr>
        <w:t>2</w:t>
      </w:r>
      <w:r>
        <w:rPr>
          <w:rFonts w:hint="eastAsia" w:ascii="宋体" w:hAnsi="宋体" w:cs="宋体"/>
          <w:b/>
          <w:sz w:val="24"/>
          <w:lang w:val="en-US" w:eastAsia="zh-CN"/>
        </w:rPr>
        <w:t>1</w:t>
      </w:r>
      <w:r>
        <w:rPr>
          <w:rFonts w:hint="eastAsia" w:ascii="宋体" w:hAnsi="宋体" w:cs="宋体"/>
          <w:b/>
          <w:sz w:val="24"/>
        </w:rPr>
        <w:t>年度培训计划</w:t>
      </w:r>
    </w:p>
    <w:p>
      <w:pPr>
        <w:widowControl/>
        <w:spacing w:line="360" w:lineRule="auto"/>
        <w:rPr>
          <w:rFonts w:ascii="宋体" w:hAnsi="宋体" w:cs="宋体"/>
          <w:sz w:val="24"/>
          <w:szCs w:val="24"/>
          <w:lang w:eastAsia="zh-CN"/>
        </w:rPr>
      </w:pPr>
      <w:r>
        <w:drawing>
          <wp:inline distT="0" distB="0" distL="114300" distR="114300">
            <wp:extent cx="6035040" cy="4061460"/>
            <wp:effectExtent l="0" t="0" r="3810" b="152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6035040" cy="4061460"/>
                    </a:xfrm>
                    <a:prstGeom prst="rect">
                      <a:avLst/>
                    </a:prstGeom>
                    <a:noFill/>
                    <a:ln>
                      <a:noFill/>
                    </a:ln>
                  </pic:spPr>
                </pic:pic>
              </a:graphicData>
            </a:graphic>
          </wp:inline>
        </w:drawing>
      </w:r>
    </w:p>
    <w:p>
      <w:pPr>
        <w:widowControl/>
        <w:spacing w:line="360" w:lineRule="auto"/>
        <w:ind w:firstLine="480"/>
        <w:rPr>
          <w:rFonts w:ascii="宋体" w:hAnsi="宋体" w:cs="宋体"/>
          <w:sz w:val="24"/>
          <w:szCs w:val="24"/>
          <w:lang w:eastAsia="zh-CN"/>
        </w:rPr>
      </w:pPr>
      <w:r>
        <w:rPr>
          <w:rFonts w:hint="eastAsia" w:ascii="宋体" w:hAnsi="宋体" w:cs="宋体"/>
          <w:sz w:val="24"/>
          <w:szCs w:val="24"/>
          <w:lang w:eastAsia="zh-CN"/>
        </w:rPr>
        <w:t>根据公司教育培训方案对全体员工进行了质量诚信和质量管理意识方面的教育培训，做到有计划，有安排，有检查，有考核，有总结，确保了培训效果和质量。</w:t>
      </w:r>
    </w:p>
    <w:p>
      <w:pPr>
        <w:widowControl/>
        <w:spacing w:line="360" w:lineRule="auto"/>
        <w:ind w:firstLine="480"/>
        <w:rPr>
          <w:rFonts w:ascii="宋体" w:hAnsi="宋体" w:cs="宋体"/>
          <w:sz w:val="24"/>
          <w:szCs w:val="24"/>
          <w:lang w:eastAsia="zh-CN"/>
        </w:rPr>
      </w:pPr>
    </w:p>
    <w:p>
      <w:pPr>
        <w:pStyle w:val="5"/>
        <w:tabs>
          <w:tab w:val="left" w:pos="1134"/>
        </w:tabs>
        <w:spacing w:before="41" w:line="360" w:lineRule="auto"/>
        <w:ind w:left="0"/>
        <w:rPr>
          <w:rFonts w:cs="宋体"/>
          <w:sz w:val="24"/>
          <w:szCs w:val="24"/>
          <w:lang w:eastAsia="zh-CN"/>
        </w:rPr>
      </w:pPr>
      <w:r>
        <w:rPr>
          <w:rFonts w:hint="eastAsia" w:cs="宋体"/>
          <w:sz w:val="24"/>
          <w:szCs w:val="24"/>
          <w:lang w:eastAsia="zh-CN"/>
        </w:rPr>
        <w:t>3.2.2诚</w:t>
      </w:r>
      <w:r>
        <w:rPr>
          <w:rFonts w:hint="eastAsia" w:cs="宋体"/>
          <w:spacing w:val="2"/>
          <w:sz w:val="24"/>
          <w:szCs w:val="24"/>
          <w:lang w:eastAsia="zh-CN"/>
        </w:rPr>
        <w:t>信</w:t>
      </w:r>
      <w:r>
        <w:rPr>
          <w:rFonts w:hint="eastAsia" w:cs="宋体"/>
          <w:sz w:val="24"/>
          <w:szCs w:val="24"/>
          <w:lang w:eastAsia="zh-CN"/>
        </w:rPr>
        <w:t>自律</w:t>
      </w:r>
    </w:p>
    <w:p>
      <w:pPr>
        <w:pStyle w:val="5"/>
        <w:spacing w:line="360" w:lineRule="auto"/>
        <w:ind w:left="0" w:right="362" w:firstLine="266" w:firstLineChars="111"/>
        <w:rPr>
          <w:rFonts w:cs="宋体"/>
          <w:w w:val="99"/>
          <w:sz w:val="24"/>
          <w:szCs w:val="24"/>
          <w:lang w:eastAsia="zh-CN"/>
        </w:rPr>
      </w:pPr>
      <w:r>
        <w:rPr>
          <w:rFonts w:hint="eastAsia" w:cs="宋体"/>
          <w:sz w:val="24"/>
          <w:szCs w:val="24"/>
          <w:lang w:eastAsia="zh-CN"/>
        </w:rPr>
        <w:t xml:space="preserve"> 公司在</w:t>
      </w:r>
      <w:r>
        <w:rPr>
          <w:rFonts w:hint="eastAsia" w:cs="宋体"/>
          <w:spacing w:val="2"/>
          <w:sz w:val="24"/>
          <w:szCs w:val="24"/>
          <w:lang w:eastAsia="zh-CN"/>
        </w:rPr>
        <w:t>品</w:t>
      </w:r>
      <w:r>
        <w:rPr>
          <w:rFonts w:hint="eastAsia" w:cs="宋体"/>
          <w:sz w:val="24"/>
          <w:szCs w:val="24"/>
          <w:lang w:eastAsia="zh-CN"/>
        </w:rPr>
        <w:t>牌知</w:t>
      </w:r>
      <w:r>
        <w:rPr>
          <w:rFonts w:hint="eastAsia" w:cs="宋体"/>
          <w:spacing w:val="2"/>
          <w:sz w:val="24"/>
          <w:szCs w:val="24"/>
          <w:lang w:eastAsia="zh-CN"/>
        </w:rPr>
        <w:t>名</w:t>
      </w:r>
      <w:r>
        <w:rPr>
          <w:rFonts w:hint="eastAsia" w:cs="宋体"/>
          <w:sz w:val="24"/>
          <w:szCs w:val="24"/>
          <w:lang w:eastAsia="zh-CN"/>
        </w:rPr>
        <w:t>度</w:t>
      </w:r>
      <w:r>
        <w:rPr>
          <w:rFonts w:hint="eastAsia" w:cs="宋体"/>
          <w:spacing w:val="2"/>
          <w:sz w:val="24"/>
          <w:szCs w:val="24"/>
          <w:lang w:eastAsia="zh-CN"/>
        </w:rPr>
        <w:t>不</w:t>
      </w:r>
      <w:r>
        <w:rPr>
          <w:rFonts w:hint="eastAsia" w:cs="宋体"/>
          <w:sz w:val="24"/>
          <w:szCs w:val="24"/>
          <w:lang w:eastAsia="zh-CN"/>
        </w:rPr>
        <w:t>断提升</w:t>
      </w:r>
      <w:r>
        <w:rPr>
          <w:rFonts w:hint="eastAsia" w:cs="宋体"/>
          <w:spacing w:val="2"/>
          <w:sz w:val="24"/>
          <w:szCs w:val="24"/>
          <w:lang w:eastAsia="zh-CN"/>
        </w:rPr>
        <w:t>的</w:t>
      </w:r>
      <w:r>
        <w:rPr>
          <w:rFonts w:hint="eastAsia" w:cs="宋体"/>
          <w:sz w:val="24"/>
          <w:szCs w:val="24"/>
          <w:lang w:eastAsia="zh-CN"/>
        </w:rPr>
        <w:t>同</w:t>
      </w:r>
      <w:r>
        <w:rPr>
          <w:rFonts w:hint="eastAsia" w:cs="宋体"/>
          <w:spacing w:val="4"/>
          <w:sz w:val="24"/>
          <w:szCs w:val="24"/>
          <w:lang w:eastAsia="zh-CN"/>
        </w:rPr>
        <w:t>时</w:t>
      </w:r>
      <w:r>
        <w:rPr>
          <w:rFonts w:hint="eastAsia" w:cs="宋体"/>
          <w:spacing w:val="-113"/>
          <w:sz w:val="24"/>
          <w:szCs w:val="24"/>
          <w:lang w:eastAsia="zh-CN"/>
        </w:rPr>
        <w:t>，</w:t>
      </w:r>
      <w:r>
        <w:rPr>
          <w:rFonts w:hint="eastAsia" w:cs="宋体"/>
          <w:sz w:val="24"/>
          <w:szCs w:val="24"/>
          <w:lang w:eastAsia="zh-CN"/>
        </w:rPr>
        <w:t>始</w:t>
      </w:r>
      <w:r>
        <w:rPr>
          <w:rFonts w:hint="eastAsia" w:cs="宋体"/>
          <w:spacing w:val="2"/>
          <w:sz w:val="24"/>
          <w:szCs w:val="24"/>
          <w:lang w:eastAsia="zh-CN"/>
        </w:rPr>
        <w:t>终</w:t>
      </w:r>
      <w:r>
        <w:rPr>
          <w:rFonts w:hint="eastAsia" w:cs="宋体"/>
          <w:sz w:val="24"/>
          <w:szCs w:val="24"/>
          <w:lang w:eastAsia="zh-CN"/>
        </w:rPr>
        <w:t>将企业</w:t>
      </w:r>
      <w:r>
        <w:rPr>
          <w:rFonts w:hint="eastAsia" w:cs="宋体"/>
          <w:spacing w:val="2"/>
          <w:sz w:val="24"/>
          <w:szCs w:val="24"/>
          <w:lang w:eastAsia="zh-CN"/>
        </w:rPr>
        <w:t>质</w:t>
      </w:r>
      <w:r>
        <w:rPr>
          <w:rFonts w:hint="eastAsia" w:cs="宋体"/>
          <w:sz w:val="24"/>
          <w:szCs w:val="24"/>
          <w:lang w:eastAsia="zh-CN"/>
        </w:rPr>
        <w:t>量诚</w:t>
      </w:r>
      <w:r>
        <w:rPr>
          <w:rFonts w:hint="eastAsia" w:cs="宋体"/>
          <w:spacing w:val="2"/>
          <w:sz w:val="24"/>
          <w:szCs w:val="24"/>
          <w:lang w:eastAsia="zh-CN"/>
        </w:rPr>
        <w:t>信</w:t>
      </w:r>
      <w:r>
        <w:rPr>
          <w:rFonts w:hint="eastAsia" w:cs="宋体"/>
          <w:sz w:val="24"/>
          <w:szCs w:val="24"/>
          <w:lang w:eastAsia="zh-CN"/>
        </w:rPr>
        <w:t>建</w:t>
      </w:r>
      <w:r>
        <w:rPr>
          <w:rFonts w:hint="eastAsia" w:cs="宋体"/>
          <w:spacing w:val="2"/>
          <w:sz w:val="24"/>
          <w:szCs w:val="24"/>
          <w:lang w:eastAsia="zh-CN"/>
        </w:rPr>
        <w:t>设</w:t>
      </w:r>
      <w:r>
        <w:rPr>
          <w:rFonts w:hint="eastAsia" w:cs="宋体"/>
          <w:sz w:val="24"/>
          <w:szCs w:val="24"/>
          <w:lang w:eastAsia="zh-CN"/>
        </w:rPr>
        <w:t>视为重</w:t>
      </w:r>
      <w:r>
        <w:rPr>
          <w:rFonts w:hint="eastAsia" w:cs="宋体"/>
          <w:spacing w:val="2"/>
          <w:sz w:val="24"/>
          <w:szCs w:val="24"/>
          <w:lang w:eastAsia="zh-CN"/>
        </w:rPr>
        <w:t>要</w:t>
      </w:r>
      <w:r>
        <w:rPr>
          <w:rFonts w:hint="eastAsia" w:cs="宋体"/>
          <w:sz w:val="24"/>
          <w:szCs w:val="24"/>
          <w:lang w:eastAsia="zh-CN"/>
        </w:rPr>
        <w:t>的一环</w:t>
      </w:r>
      <w:r>
        <w:rPr>
          <w:rFonts w:hint="eastAsia" w:cs="宋体"/>
          <w:spacing w:val="-38"/>
          <w:sz w:val="24"/>
          <w:szCs w:val="24"/>
          <w:lang w:eastAsia="zh-CN"/>
        </w:rPr>
        <w:t>。</w:t>
      </w:r>
      <w:r>
        <w:rPr>
          <w:rFonts w:hint="eastAsia" w:cs="宋体"/>
          <w:sz w:val="24"/>
          <w:szCs w:val="24"/>
          <w:lang w:eastAsia="zh-CN"/>
        </w:rPr>
        <w:t>树</w:t>
      </w:r>
      <w:r>
        <w:rPr>
          <w:rFonts w:hint="eastAsia" w:cs="宋体"/>
          <w:spacing w:val="2"/>
          <w:sz w:val="24"/>
          <w:szCs w:val="24"/>
          <w:lang w:eastAsia="zh-CN"/>
        </w:rPr>
        <w:t>立</w:t>
      </w:r>
      <w:r>
        <w:rPr>
          <w:rFonts w:hint="eastAsia" w:cs="宋体"/>
          <w:sz w:val="24"/>
          <w:szCs w:val="24"/>
          <w:lang w:eastAsia="zh-CN"/>
        </w:rPr>
        <w:t>先进</w:t>
      </w:r>
      <w:r>
        <w:rPr>
          <w:rFonts w:hint="eastAsia" w:cs="宋体"/>
          <w:spacing w:val="2"/>
          <w:sz w:val="24"/>
          <w:szCs w:val="24"/>
          <w:lang w:eastAsia="zh-CN"/>
        </w:rPr>
        <w:t>的企</w:t>
      </w:r>
      <w:r>
        <w:rPr>
          <w:rFonts w:hint="eastAsia" w:cs="宋体"/>
          <w:sz w:val="24"/>
          <w:szCs w:val="24"/>
          <w:lang w:eastAsia="zh-CN"/>
        </w:rPr>
        <w:t>业价值</w:t>
      </w:r>
      <w:r>
        <w:rPr>
          <w:rFonts w:hint="eastAsia" w:cs="宋体"/>
          <w:spacing w:val="2"/>
          <w:sz w:val="24"/>
          <w:szCs w:val="24"/>
          <w:lang w:eastAsia="zh-CN"/>
        </w:rPr>
        <w:t>观</w:t>
      </w:r>
      <w:r>
        <w:rPr>
          <w:rFonts w:hint="eastAsia" w:cs="宋体"/>
          <w:sz w:val="24"/>
          <w:szCs w:val="24"/>
          <w:lang w:eastAsia="zh-CN"/>
        </w:rPr>
        <w:t>和正</w:t>
      </w:r>
      <w:r>
        <w:rPr>
          <w:rFonts w:hint="eastAsia" w:cs="宋体"/>
          <w:spacing w:val="2"/>
          <w:sz w:val="24"/>
          <w:szCs w:val="24"/>
          <w:lang w:eastAsia="zh-CN"/>
        </w:rPr>
        <w:t>确</w:t>
      </w:r>
      <w:r>
        <w:rPr>
          <w:rFonts w:hint="eastAsia" w:cs="宋体"/>
          <w:sz w:val="24"/>
          <w:szCs w:val="24"/>
          <w:lang w:eastAsia="zh-CN"/>
        </w:rPr>
        <w:t>的</w:t>
      </w:r>
      <w:r>
        <w:rPr>
          <w:rFonts w:hint="eastAsia" w:cs="宋体"/>
          <w:spacing w:val="2"/>
          <w:sz w:val="24"/>
          <w:szCs w:val="24"/>
          <w:lang w:eastAsia="zh-CN"/>
        </w:rPr>
        <w:t>经</w:t>
      </w:r>
      <w:r>
        <w:rPr>
          <w:rFonts w:hint="eastAsia" w:cs="宋体"/>
          <w:sz w:val="24"/>
          <w:szCs w:val="24"/>
          <w:lang w:eastAsia="zh-CN"/>
        </w:rPr>
        <w:t>营理念</w:t>
      </w:r>
      <w:r>
        <w:rPr>
          <w:rFonts w:hint="eastAsia" w:cs="宋体"/>
          <w:spacing w:val="-38"/>
          <w:sz w:val="24"/>
          <w:szCs w:val="24"/>
          <w:lang w:eastAsia="zh-CN"/>
        </w:rPr>
        <w:t>，</w:t>
      </w:r>
      <w:r>
        <w:rPr>
          <w:rFonts w:hint="eastAsia" w:cs="宋体"/>
          <w:spacing w:val="2"/>
          <w:sz w:val="24"/>
          <w:szCs w:val="24"/>
          <w:lang w:eastAsia="zh-CN"/>
        </w:rPr>
        <w:t>守</w:t>
      </w:r>
      <w:r>
        <w:rPr>
          <w:rFonts w:hint="eastAsia" w:cs="宋体"/>
          <w:sz w:val="24"/>
          <w:szCs w:val="24"/>
          <w:lang w:eastAsia="zh-CN"/>
        </w:rPr>
        <w:t>法经</w:t>
      </w:r>
      <w:r>
        <w:rPr>
          <w:rFonts w:hint="eastAsia" w:cs="宋体"/>
          <w:spacing w:val="2"/>
          <w:sz w:val="24"/>
          <w:szCs w:val="24"/>
          <w:lang w:eastAsia="zh-CN"/>
        </w:rPr>
        <w:t>营</w:t>
      </w:r>
      <w:r>
        <w:rPr>
          <w:rFonts w:hint="eastAsia" w:cs="宋体"/>
          <w:spacing w:val="-35"/>
          <w:sz w:val="24"/>
          <w:szCs w:val="24"/>
          <w:lang w:eastAsia="zh-CN"/>
        </w:rPr>
        <w:t>，</w:t>
      </w:r>
      <w:r>
        <w:rPr>
          <w:rFonts w:hint="eastAsia" w:cs="宋体"/>
          <w:sz w:val="24"/>
          <w:szCs w:val="24"/>
          <w:lang w:eastAsia="zh-CN"/>
        </w:rPr>
        <w:t>自觉接</w:t>
      </w:r>
      <w:r>
        <w:rPr>
          <w:rFonts w:hint="eastAsia" w:cs="宋体"/>
          <w:spacing w:val="2"/>
          <w:sz w:val="24"/>
          <w:szCs w:val="24"/>
          <w:lang w:eastAsia="zh-CN"/>
        </w:rPr>
        <w:t>受</w:t>
      </w:r>
      <w:r>
        <w:rPr>
          <w:rFonts w:hint="eastAsia" w:cs="宋体"/>
          <w:sz w:val="24"/>
          <w:szCs w:val="24"/>
          <w:lang w:eastAsia="zh-CN"/>
        </w:rPr>
        <w:t>有关部门的监</w:t>
      </w:r>
      <w:r>
        <w:rPr>
          <w:rFonts w:hint="eastAsia" w:cs="宋体"/>
          <w:spacing w:val="2"/>
          <w:sz w:val="24"/>
          <w:szCs w:val="24"/>
          <w:lang w:eastAsia="zh-CN"/>
        </w:rPr>
        <w:t>督</w:t>
      </w:r>
      <w:r>
        <w:rPr>
          <w:rFonts w:hint="eastAsia" w:cs="宋体"/>
          <w:sz w:val="24"/>
          <w:szCs w:val="24"/>
          <w:lang w:eastAsia="zh-CN"/>
        </w:rPr>
        <w:t>管理</w:t>
      </w:r>
      <w:r>
        <w:rPr>
          <w:rFonts w:hint="eastAsia" w:cs="宋体"/>
          <w:spacing w:val="-38"/>
          <w:sz w:val="24"/>
          <w:szCs w:val="24"/>
          <w:lang w:eastAsia="zh-CN"/>
        </w:rPr>
        <w:t>。</w:t>
      </w:r>
      <w:r>
        <w:rPr>
          <w:rFonts w:hint="eastAsia" w:cs="宋体"/>
          <w:sz w:val="24"/>
          <w:szCs w:val="24"/>
          <w:lang w:eastAsia="zh-CN"/>
        </w:rPr>
        <w:t>真</w:t>
      </w:r>
      <w:r>
        <w:rPr>
          <w:rFonts w:hint="eastAsia" w:cs="宋体"/>
          <w:spacing w:val="2"/>
          <w:sz w:val="24"/>
          <w:szCs w:val="24"/>
          <w:lang w:eastAsia="zh-CN"/>
        </w:rPr>
        <w:t>实</w:t>
      </w:r>
      <w:r>
        <w:rPr>
          <w:rFonts w:hint="eastAsia" w:cs="宋体"/>
          <w:spacing w:val="-21"/>
          <w:sz w:val="24"/>
          <w:szCs w:val="24"/>
          <w:lang w:eastAsia="zh-CN"/>
        </w:rPr>
        <w:t>、</w:t>
      </w:r>
      <w:r>
        <w:rPr>
          <w:rFonts w:hint="eastAsia" w:cs="宋体"/>
          <w:sz w:val="24"/>
          <w:szCs w:val="24"/>
          <w:lang w:eastAsia="zh-CN"/>
        </w:rPr>
        <w:t>准</w:t>
      </w:r>
      <w:r>
        <w:rPr>
          <w:rFonts w:hint="eastAsia" w:cs="宋体"/>
          <w:spacing w:val="2"/>
          <w:sz w:val="24"/>
          <w:szCs w:val="24"/>
          <w:lang w:eastAsia="zh-CN"/>
        </w:rPr>
        <w:t>确</w:t>
      </w:r>
      <w:r>
        <w:rPr>
          <w:rFonts w:hint="eastAsia" w:cs="宋体"/>
          <w:spacing w:val="-18"/>
          <w:sz w:val="24"/>
          <w:szCs w:val="24"/>
          <w:lang w:eastAsia="zh-CN"/>
        </w:rPr>
        <w:t>、</w:t>
      </w:r>
      <w:r>
        <w:rPr>
          <w:rFonts w:hint="eastAsia" w:cs="宋体"/>
          <w:sz w:val="24"/>
          <w:szCs w:val="24"/>
          <w:lang w:eastAsia="zh-CN"/>
        </w:rPr>
        <w:t>及时</w:t>
      </w:r>
      <w:r>
        <w:rPr>
          <w:rFonts w:hint="eastAsia" w:cs="宋体"/>
          <w:spacing w:val="-18"/>
          <w:sz w:val="24"/>
          <w:szCs w:val="24"/>
          <w:lang w:eastAsia="zh-CN"/>
        </w:rPr>
        <w:t>、</w:t>
      </w:r>
      <w:r>
        <w:rPr>
          <w:rFonts w:hint="eastAsia" w:cs="宋体"/>
          <w:sz w:val="24"/>
          <w:szCs w:val="24"/>
          <w:lang w:eastAsia="zh-CN"/>
        </w:rPr>
        <w:t>完整</w:t>
      </w:r>
      <w:r>
        <w:rPr>
          <w:rFonts w:hint="eastAsia" w:cs="宋体"/>
          <w:spacing w:val="2"/>
          <w:sz w:val="24"/>
          <w:szCs w:val="24"/>
          <w:lang w:eastAsia="zh-CN"/>
        </w:rPr>
        <w:t>地</w:t>
      </w:r>
      <w:r>
        <w:rPr>
          <w:rFonts w:hint="eastAsia" w:cs="宋体"/>
          <w:sz w:val="24"/>
          <w:szCs w:val="24"/>
          <w:lang w:eastAsia="zh-CN"/>
        </w:rPr>
        <w:t>在公司官网上披露</w:t>
      </w:r>
      <w:r>
        <w:rPr>
          <w:rFonts w:hint="eastAsia" w:cs="宋体"/>
          <w:spacing w:val="2"/>
          <w:sz w:val="24"/>
          <w:szCs w:val="24"/>
          <w:lang w:eastAsia="zh-CN"/>
        </w:rPr>
        <w:t>信</w:t>
      </w:r>
      <w:r>
        <w:rPr>
          <w:rFonts w:hint="eastAsia" w:cs="宋体"/>
          <w:sz w:val="24"/>
          <w:szCs w:val="24"/>
          <w:lang w:eastAsia="zh-CN"/>
        </w:rPr>
        <w:t>息</w:t>
      </w:r>
      <w:r>
        <w:rPr>
          <w:rFonts w:hint="eastAsia" w:cs="宋体"/>
          <w:spacing w:val="-21"/>
          <w:sz w:val="24"/>
          <w:szCs w:val="24"/>
          <w:lang w:eastAsia="zh-CN"/>
        </w:rPr>
        <w:t>，</w:t>
      </w:r>
      <w:r>
        <w:rPr>
          <w:rFonts w:hint="eastAsia" w:cs="宋体"/>
          <w:sz w:val="24"/>
          <w:szCs w:val="24"/>
          <w:lang w:eastAsia="zh-CN"/>
        </w:rPr>
        <w:t>确保</w:t>
      </w:r>
      <w:r>
        <w:rPr>
          <w:rFonts w:hint="eastAsia" w:cs="宋体"/>
          <w:spacing w:val="2"/>
          <w:sz w:val="24"/>
          <w:szCs w:val="24"/>
          <w:lang w:eastAsia="zh-CN"/>
        </w:rPr>
        <w:t>所有</w:t>
      </w:r>
      <w:r>
        <w:rPr>
          <w:rFonts w:hint="eastAsia" w:cs="宋体"/>
          <w:sz w:val="24"/>
          <w:szCs w:val="24"/>
          <w:lang w:eastAsia="zh-CN"/>
        </w:rPr>
        <w:t>投资者</w:t>
      </w:r>
      <w:r>
        <w:rPr>
          <w:rFonts w:hint="eastAsia" w:cs="宋体"/>
          <w:spacing w:val="2"/>
          <w:sz w:val="24"/>
          <w:szCs w:val="24"/>
          <w:lang w:eastAsia="zh-CN"/>
        </w:rPr>
        <w:t>都</w:t>
      </w:r>
      <w:r>
        <w:rPr>
          <w:rFonts w:hint="eastAsia" w:cs="宋体"/>
          <w:sz w:val="24"/>
          <w:szCs w:val="24"/>
          <w:lang w:eastAsia="zh-CN"/>
        </w:rPr>
        <w:t>能够</w:t>
      </w:r>
      <w:r>
        <w:rPr>
          <w:rFonts w:hint="eastAsia" w:cs="宋体"/>
          <w:spacing w:val="2"/>
          <w:sz w:val="24"/>
          <w:szCs w:val="24"/>
          <w:lang w:eastAsia="zh-CN"/>
        </w:rPr>
        <w:t>及</w:t>
      </w:r>
      <w:r>
        <w:rPr>
          <w:rFonts w:hint="eastAsia" w:cs="宋体"/>
          <w:sz w:val="24"/>
          <w:szCs w:val="24"/>
          <w:lang w:eastAsia="zh-CN"/>
        </w:rPr>
        <w:t>时</w:t>
      </w:r>
      <w:r>
        <w:rPr>
          <w:rFonts w:hint="eastAsia" w:cs="宋体"/>
          <w:spacing w:val="2"/>
          <w:sz w:val="24"/>
          <w:szCs w:val="24"/>
          <w:lang w:eastAsia="zh-CN"/>
        </w:rPr>
        <w:t>的</w:t>
      </w:r>
      <w:r>
        <w:rPr>
          <w:rFonts w:hint="eastAsia" w:cs="宋体"/>
          <w:sz w:val="24"/>
          <w:szCs w:val="24"/>
          <w:lang w:eastAsia="zh-CN"/>
        </w:rPr>
        <w:t>获取公</w:t>
      </w:r>
      <w:r>
        <w:rPr>
          <w:rFonts w:hint="eastAsia" w:cs="宋体"/>
          <w:spacing w:val="2"/>
          <w:sz w:val="24"/>
          <w:szCs w:val="24"/>
          <w:lang w:eastAsia="zh-CN"/>
        </w:rPr>
        <w:t>司</w:t>
      </w:r>
      <w:r>
        <w:rPr>
          <w:rFonts w:hint="eastAsia" w:cs="宋体"/>
          <w:sz w:val="24"/>
          <w:szCs w:val="24"/>
          <w:lang w:eastAsia="zh-CN"/>
        </w:rPr>
        <w:t>发布</w:t>
      </w:r>
      <w:r>
        <w:rPr>
          <w:rFonts w:hint="eastAsia" w:cs="宋体"/>
          <w:spacing w:val="2"/>
          <w:sz w:val="24"/>
          <w:szCs w:val="24"/>
          <w:lang w:eastAsia="zh-CN"/>
        </w:rPr>
        <w:t>的</w:t>
      </w:r>
      <w:r>
        <w:rPr>
          <w:rFonts w:hint="eastAsia" w:cs="宋体"/>
          <w:sz w:val="24"/>
          <w:szCs w:val="24"/>
          <w:lang w:eastAsia="zh-CN"/>
        </w:rPr>
        <w:t>信</w:t>
      </w:r>
      <w:r>
        <w:rPr>
          <w:rFonts w:hint="eastAsia" w:cs="宋体"/>
          <w:spacing w:val="2"/>
          <w:sz w:val="24"/>
          <w:szCs w:val="24"/>
          <w:lang w:eastAsia="zh-CN"/>
        </w:rPr>
        <w:t>息</w:t>
      </w:r>
      <w:r>
        <w:rPr>
          <w:rFonts w:hint="eastAsia" w:cs="宋体"/>
          <w:spacing w:val="-38"/>
          <w:sz w:val="24"/>
          <w:szCs w:val="24"/>
          <w:lang w:eastAsia="zh-CN"/>
        </w:rPr>
        <w:t>；</w:t>
      </w:r>
      <w:r>
        <w:rPr>
          <w:rFonts w:hint="eastAsia" w:cs="宋体"/>
          <w:sz w:val="24"/>
          <w:szCs w:val="24"/>
          <w:lang w:eastAsia="zh-CN"/>
        </w:rPr>
        <w:t>同时</w:t>
      </w:r>
      <w:r>
        <w:rPr>
          <w:rFonts w:hint="eastAsia" w:cs="宋体"/>
          <w:spacing w:val="-38"/>
          <w:sz w:val="24"/>
          <w:szCs w:val="24"/>
          <w:lang w:eastAsia="zh-CN"/>
        </w:rPr>
        <w:t>，</w:t>
      </w:r>
      <w:r>
        <w:rPr>
          <w:rFonts w:hint="eastAsia" w:cs="宋体"/>
          <w:sz w:val="24"/>
          <w:szCs w:val="24"/>
          <w:lang w:eastAsia="zh-CN"/>
        </w:rPr>
        <w:t>公</w:t>
      </w:r>
      <w:r>
        <w:rPr>
          <w:rFonts w:hint="eastAsia" w:cs="宋体"/>
          <w:spacing w:val="2"/>
          <w:sz w:val="24"/>
          <w:szCs w:val="24"/>
          <w:lang w:eastAsia="zh-CN"/>
        </w:rPr>
        <w:t>司</w:t>
      </w:r>
      <w:r>
        <w:rPr>
          <w:rFonts w:hint="eastAsia" w:cs="宋体"/>
          <w:sz w:val="24"/>
          <w:szCs w:val="24"/>
          <w:lang w:eastAsia="zh-CN"/>
        </w:rPr>
        <w:t>通互联网</w:t>
      </w:r>
      <w:r>
        <w:rPr>
          <w:rFonts w:hint="eastAsia" w:cs="宋体"/>
          <w:spacing w:val="1"/>
          <w:sz w:val="24"/>
          <w:szCs w:val="24"/>
          <w:lang w:eastAsia="zh-CN"/>
        </w:rPr>
        <w:t>平</w:t>
      </w:r>
      <w:r>
        <w:rPr>
          <w:rFonts w:hint="eastAsia" w:cs="宋体"/>
          <w:sz w:val="24"/>
          <w:szCs w:val="24"/>
          <w:lang w:eastAsia="zh-CN"/>
        </w:rPr>
        <w:t>台</w:t>
      </w:r>
      <w:r>
        <w:rPr>
          <w:rFonts w:hint="eastAsia" w:cs="宋体"/>
          <w:spacing w:val="-114"/>
          <w:sz w:val="24"/>
          <w:szCs w:val="24"/>
          <w:lang w:eastAsia="zh-CN"/>
        </w:rPr>
        <w:t>、</w:t>
      </w:r>
      <w:r>
        <w:rPr>
          <w:rFonts w:hint="eastAsia" w:cs="宋体"/>
          <w:sz w:val="24"/>
          <w:szCs w:val="24"/>
          <w:lang w:eastAsia="zh-CN"/>
        </w:rPr>
        <w:t>投资者</w:t>
      </w:r>
      <w:r>
        <w:rPr>
          <w:rFonts w:hint="eastAsia" w:cs="宋体"/>
          <w:spacing w:val="1"/>
          <w:sz w:val="24"/>
          <w:szCs w:val="24"/>
          <w:lang w:eastAsia="zh-CN"/>
        </w:rPr>
        <w:t>热</w:t>
      </w:r>
      <w:r>
        <w:rPr>
          <w:rFonts w:hint="eastAsia" w:cs="宋体"/>
          <w:sz w:val="24"/>
          <w:szCs w:val="24"/>
          <w:lang w:eastAsia="zh-CN"/>
        </w:rPr>
        <w:t>线</w:t>
      </w:r>
      <w:r>
        <w:rPr>
          <w:rFonts w:hint="eastAsia" w:cs="宋体"/>
          <w:spacing w:val="-116"/>
          <w:sz w:val="24"/>
          <w:szCs w:val="24"/>
          <w:lang w:eastAsia="zh-CN"/>
        </w:rPr>
        <w:t>、</w:t>
      </w:r>
      <w:r>
        <w:rPr>
          <w:rFonts w:hint="eastAsia" w:cs="宋体"/>
          <w:spacing w:val="1"/>
          <w:sz w:val="24"/>
          <w:szCs w:val="24"/>
          <w:lang w:eastAsia="zh-CN"/>
        </w:rPr>
        <w:t>互</w:t>
      </w:r>
      <w:r>
        <w:rPr>
          <w:rFonts w:hint="eastAsia" w:cs="宋体"/>
          <w:sz w:val="24"/>
          <w:szCs w:val="24"/>
          <w:lang w:eastAsia="zh-CN"/>
        </w:rPr>
        <w:t>动</w:t>
      </w:r>
      <w:r>
        <w:rPr>
          <w:rFonts w:hint="eastAsia" w:cs="宋体"/>
          <w:spacing w:val="1"/>
          <w:sz w:val="24"/>
          <w:szCs w:val="24"/>
          <w:lang w:eastAsia="zh-CN"/>
        </w:rPr>
        <w:t>邮</w:t>
      </w:r>
      <w:r>
        <w:rPr>
          <w:rFonts w:hint="eastAsia" w:cs="宋体"/>
          <w:sz w:val="24"/>
          <w:szCs w:val="24"/>
          <w:lang w:eastAsia="zh-CN"/>
        </w:rPr>
        <w:t>箱等多</w:t>
      </w:r>
      <w:r>
        <w:rPr>
          <w:rFonts w:hint="eastAsia" w:cs="宋体"/>
          <w:spacing w:val="1"/>
          <w:sz w:val="24"/>
          <w:szCs w:val="24"/>
          <w:lang w:eastAsia="zh-CN"/>
        </w:rPr>
        <w:t>种</w:t>
      </w:r>
      <w:r>
        <w:rPr>
          <w:rFonts w:hint="eastAsia" w:cs="宋体"/>
          <w:sz w:val="24"/>
          <w:szCs w:val="24"/>
          <w:lang w:eastAsia="zh-CN"/>
        </w:rPr>
        <w:t>方式</w:t>
      </w:r>
      <w:r>
        <w:rPr>
          <w:rFonts w:hint="eastAsia" w:cs="宋体"/>
          <w:spacing w:val="1"/>
          <w:sz w:val="24"/>
          <w:szCs w:val="24"/>
          <w:lang w:eastAsia="zh-CN"/>
        </w:rPr>
        <w:t>与</w:t>
      </w:r>
      <w:r>
        <w:rPr>
          <w:rFonts w:hint="eastAsia" w:cs="宋体"/>
          <w:sz w:val="24"/>
          <w:szCs w:val="24"/>
          <w:lang w:eastAsia="zh-CN"/>
        </w:rPr>
        <w:t>投</w:t>
      </w:r>
      <w:r>
        <w:rPr>
          <w:rFonts w:hint="eastAsia" w:cs="宋体"/>
          <w:spacing w:val="1"/>
          <w:sz w:val="24"/>
          <w:szCs w:val="24"/>
          <w:lang w:eastAsia="zh-CN"/>
        </w:rPr>
        <w:t>资</w:t>
      </w:r>
      <w:r>
        <w:rPr>
          <w:rFonts w:hint="eastAsia" w:cs="宋体"/>
          <w:sz w:val="24"/>
          <w:szCs w:val="24"/>
          <w:lang w:eastAsia="zh-CN"/>
        </w:rPr>
        <w:t>者进行</w:t>
      </w:r>
      <w:r>
        <w:rPr>
          <w:rFonts w:hint="eastAsia" w:cs="宋体"/>
          <w:spacing w:val="1"/>
          <w:sz w:val="24"/>
          <w:szCs w:val="24"/>
          <w:lang w:eastAsia="zh-CN"/>
        </w:rPr>
        <w:t>沟</w:t>
      </w:r>
      <w:r>
        <w:rPr>
          <w:rFonts w:hint="eastAsia" w:cs="宋体"/>
          <w:sz w:val="24"/>
          <w:szCs w:val="24"/>
          <w:lang w:eastAsia="zh-CN"/>
        </w:rPr>
        <w:t>通交</w:t>
      </w:r>
      <w:r>
        <w:rPr>
          <w:rFonts w:hint="eastAsia" w:cs="宋体"/>
          <w:spacing w:val="1"/>
          <w:sz w:val="24"/>
          <w:szCs w:val="24"/>
          <w:lang w:eastAsia="zh-CN"/>
        </w:rPr>
        <w:t>流</w:t>
      </w:r>
      <w:r>
        <w:rPr>
          <w:rFonts w:hint="eastAsia" w:cs="宋体"/>
          <w:sz w:val="24"/>
          <w:szCs w:val="24"/>
          <w:lang w:eastAsia="zh-CN"/>
        </w:rPr>
        <w:t>。</w:t>
      </w:r>
    </w:p>
    <w:p>
      <w:pPr>
        <w:pStyle w:val="5"/>
        <w:spacing w:line="360" w:lineRule="auto"/>
        <w:ind w:left="0" w:right="362" w:firstLine="263" w:firstLineChars="111"/>
        <w:rPr>
          <w:rFonts w:cs="宋体"/>
          <w:w w:val="99"/>
          <w:sz w:val="24"/>
          <w:szCs w:val="24"/>
          <w:lang w:eastAsia="zh-CN"/>
        </w:rPr>
      </w:pPr>
    </w:p>
    <w:p>
      <w:pPr>
        <w:pStyle w:val="5"/>
        <w:tabs>
          <w:tab w:val="left" w:pos="993"/>
        </w:tabs>
        <w:spacing w:before="41" w:line="360" w:lineRule="auto"/>
        <w:ind w:left="0"/>
        <w:rPr>
          <w:rFonts w:cs="宋体"/>
          <w:sz w:val="24"/>
          <w:szCs w:val="24"/>
          <w:lang w:eastAsia="zh-CN"/>
        </w:rPr>
      </w:pPr>
      <w:r>
        <w:rPr>
          <w:rFonts w:hint="eastAsia" w:cs="宋体"/>
          <w:sz w:val="24"/>
          <w:szCs w:val="24"/>
          <w:lang w:eastAsia="zh-CN"/>
        </w:rPr>
        <w:t>3.2.3企业文化</w:t>
      </w:r>
    </w:p>
    <w:p>
      <w:pPr>
        <w:autoSpaceDE w:val="0"/>
        <w:autoSpaceDN w:val="0"/>
        <w:spacing w:line="360" w:lineRule="auto"/>
        <w:ind w:firstLine="488" w:firstLineChars="200"/>
        <w:rPr>
          <w:rFonts w:ascii="宋体" w:hAnsi="宋体" w:cs="宋体"/>
          <w:spacing w:val="2"/>
          <w:sz w:val="24"/>
          <w:szCs w:val="24"/>
          <w:lang w:eastAsia="zh-CN"/>
        </w:rPr>
      </w:pPr>
      <w:r>
        <w:rPr>
          <w:rFonts w:hint="eastAsia" w:ascii="宋体" w:hAnsi="宋体" w:cs="宋体"/>
          <w:spacing w:val="2"/>
          <w:sz w:val="24"/>
          <w:szCs w:val="24"/>
          <w:lang w:eastAsia="zh-CN"/>
        </w:rPr>
        <w:t>高层领导为使员工和相关方了解组织价值观等企业文化，通过多种方式和途径（</w:t>
      </w:r>
      <w:r>
        <w:fldChar w:fldCharType="begin"/>
      </w:r>
      <w:r>
        <w:instrText xml:space="preserve"> REF _Ref363217834 \h  \* MERGEFORMAT </w:instrText>
      </w:r>
      <w:r>
        <w:fldChar w:fldCharType="separate"/>
      </w:r>
      <w:r>
        <w:rPr>
          <w:rFonts w:hint="eastAsia" w:ascii="宋体" w:hAnsi="宋体" w:cs="宋体"/>
          <w:spacing w:val="2"/>
          <w:sz w:val="24"/>
          <w:szCs w:val="24"/>
          <w:lang w:eastAsia="zh-CN"/>
        </w:rPr>
        <w:t>表3.2.3-1</w:t>
      </w:r>
      <w:r>
        <w:rPr>
          <w:rFonts w:hint="eastAsia" w:ascii="宋体" w:hAnsi="宋体" w:cs="宋体"/>
          <w:spacing w:val="2"/>
          <w:sz w:val="24"/>
          <w:szCs w:val="24"/>
          <w:lang w:eastAsia="zh-CN"/>
        </w:rPr>
        <w:fldChar w:fldCharType="end"/>
      </w:r>
      <w:r>
        <w:rPr>
          <w:rFonts w:hint="eastAsia" w:ascii="宋体" w:hAnsi="宋体" w:cs="宋体"/>
          <w:spacing w:val="2"/>
          <w:sz w:val="24"/>
          <w:szCs w:val="24"/>
          <w:lang w:eastAsia="zh-CN"/>
        </w:rPr>
        <w:t>），全方位、多角度的向员工、顾客、供应商、政府及社会组织进行沟通，实现评价，达到推介企业，促进企业文化不断繁荣、发展。</w:t>
      </w:r>
    </w:p>
    <w:p>
      <w:pPr>
        <w:pStyle w:val="43"/>
        <w:spacing w:before="120"/>
        <w:ind w:firstLine="482"/>
        <w:rPr>
          <w:rFonts w:cs="宋体"/>
          <w:kern w:val="0"/>
          <w:sz w:val="24"/>
        </w:rPr>
      </w:pPr>
      <w:bookmarkStart w:id="18" w:name="_Ref363217834"/>
      <w:r>
        <w:rPr>
          <w:rFonts w:hint="eastAsia" w:cs="宋体"/>
          <w:kern w:val="0"/>
          <w:sz w:val="24"/>
        </w:rPr>
        <w:t>表3.2.3-</w:t>
      </w:r>
      <w:r>
        <w:rPr>
          <w:rFonts w:hint="eastAsia" w:cs="宋体"/>
          <w:kern w:val="0"/>
          <w:sz w:val="24"/>
        </w:rPr>
        <w:fldChar w:fldCharType="begin"/>
      </w:r>
      <w:r>
        <w:rPr>
          <w:rFonts w:hint="eastAsia" w:cs="宋体"/>
          <w:kern w:val="0"/>
          <w:sz w:val="24"/>
        </w:rPr>
        <w:instrText xml:space="preserve"> SEQ 表4.1- \* ARABIC </w:instrText>
      </w:r>
      <w:r>
        <w:rPr>
          <w:rFonts w:hint="eastAsia" w:cs="宋体"/>
          <w:kern w:val="0"/>
          <w:sz w:val="24"/>
        </w:rPr>
        <w:fldChar w:fldCharType="separate"/>
      </w:r>
      <w:r>
        <w:rPr>
          <w:rFonts w:hint="eastAsia" w:cs="宋体"/>
          <w:kern w:val="0"/>
          <w:sz w:val="24"/>
        </w:rPr>
        <w:t>1</w:t>
      </w:r>
      <w:r>
        <w:rPr>
          <w:rFonts w:hint="eastAsia" w:cs="宋体"/>
          <w:kern w:val="0"/>
          <w:sz w:val="24"/>
        </w:rPr>
        <w:fldChar w:fldCharType="end"/>
      </w:r>
      <w:bookmarkEnd w:id="18"/>
      <w:r>
        <w:rPr>
          <w:rFonts w:hint="eastAsia" w:cs="宋体"/>
          <w:kern w:val="0"/>
          <w:sz w:val="24"/>
        </w:rPr>
        <w:t xml:space="preserve"> 企业文化的传播方式</w:t>
      </w:r>
    </w:p>
    <w:tbl>
      <w:tblPr>
        <w:tblStyle w:val="20"/>
        <w:tblW w:w="90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8"/>
        <w:gridCol w:w="524"/>
        <w:gridCol w:w="1840"/>
        <w:gridCol w:w="2269"/>
        <w:gridCol w:w="1721"/>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jc w:val="center"/>
        </w:trPr>
        <w:tc>
          <w:tcPr>
            <w:tcW w:w="962" w:type="dxa"/>
            <w:gridSpan w:val="2"/>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宋体" w:hAnsi="宋体" w:cs="宋体"/>
                <w:b/>
                <w:color w:val="FFFFFF"/>
                <w:sz w:val="24"/>
                <w:szCs w:val="24"/>
              </w:rPr>
            </w:pPr>
            <w:r>
              <w:rPr>
                <w:rFonts w:hint="eastAsia" w:ascii="宋体" w:hAnsi="宋体" w:cs="宋体"/>
                <w:b/>
                <w:color w:val="FFFFFF"/>
                <w:sz w:val="24"/>
                <w:szCs w:val="24"/>
              </w:rPr>
              <w:t>对象</w:t>
            </w:r>
          </w:p>
        </w:tc>
        <w:tc>
          <w:tcPr>
            <w:tcW w:w="1840"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宋体" w:hAnsi="宋体" w:cs="宋体"/>
                <w:b/>
                <w:sz w:val="24"/>
                <w:szCs w:val="24"/>
              </w:rPr>
            </w:pPr>
            <w:r>
              <w:rPr>
                <w:rFonts w:hint="eastAsia" w:ascii="宋体" w:hAnsi="宋体" w:cs="宋体"/>
                <w:b/>
                <w:color w:val="FFFFFF"/>
                <w:sz w:val="24"/>
                <w:szCs w:val="24"/>
              </w:rPr>
              <w:t>宣传渠道</w:t>
            </w:r>
          </w:p>
        </w:tc>
        <w:tc>
          <w:tcPr>
            <w:tcW w:w="2269"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宋体" w:hAnsi="宋体" w:cs="宋体"/>
                <w:b/>
                <w:sz w:val="24"/>
                <w:szCs w:val="24"/>
              </w:rPr>
            </w:pPr>
            <w:r>
              <w:rPr>
                <w:rFonts w:hint="eastAsia" w:ascii="宋体" w:hAnsi="宋体" w:cs="宋体"/>
                <w:b/>
                <w:color w:val="FFFFFF"/>
                <w:sz w:val="24"/>
                <w:szCs w:val="24"/>
              </w:rPr>
              <w:t>宣传内容</w:t>
            </w:r>
          </w:p>
        </w:tc>
        <w:tc>
          <w:tcPr>
            <w:tcW w:w="172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宋体" w:hAnsi="宋体" w:cs="宋体"/>
                <w:b/>
                <w:sz w:val="24"/>
                <w:szCs w:val="24"/>
              </w:rPr>
            </w:pPr>
            <w:r>
              <w:rPr>
                <w:rFonts w:hint="eastAsia" w:ascii="宋体" w:hAnsi="宋体" w:cs="宋体"/>
                <w:b/>
                <w:color w:val="FFFFFF"/>
                <w:sz w:val="24"/>
                <w:szCs w:val="24"/>
              </w:rPr>
              <w:t>效果</w:t>
            </w:r>
          </w:p>
        </w:tc>
        <w:tc>
          <w:tcPr>
            <w:tcW w:w="221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jc w:val="center"/>
              <w:rPr>
                <w:rFonts w:ascii="宋体" w:hAnsi="宋体" w:cs="宋体"/>
                <w:b/>
                <w:color w:val="FFFFFF"/>
                <w:sz w:val="24"/>
                <w:szCs w:val="24"/>
              </w:rPr>
            </w:pPr>
            <w:r>
              <w:rPr>
                <w:rFonts w:hint="eastAsia" w:ascii="宋体" w:hAnsi="宋体" w:cs="宋体"/>
                <w:b/>
                <w:color w:val="FFFFFF"/>
                <w:sz w:val="24"/>
                <w:szCs w:val="24"/>
              </w:rPr>
              <w:t>评价机制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内部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员工</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通讯平台、微信公众平台、官网、年会、培训、优秀文化案例等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文化制度、活动展示、优秀文化案例、优秀员工事迹、高层讲文化与自身创业故事</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提高员工企业文化认知度、认同度、满意度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lang w:eastAsia="zh-CN"/>
              </w:rPr>
            </w:pPr>
            <w:r>
              <w:rPr>
                <w:rFonts w:hint="eastAsia" w:ascii="宋体" w:hAnsi="宋体" w:cs="宋体"/>
                <w:sz w:val="24"/>
                <w:szCs w:val="24"/>
                <w:lang w:eastAsia="zh-CN"/>
              </w:rPr>
              <w:t>员工满意度调查、优秀员工等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restart"/>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外部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顾客</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信息窗、文化墙、文化案例传播、员工培训等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文化动态、优秀文化案例、文化讲解、成果展示</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提高客户公司文化认同度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lang w:eastAsia="zh-CN"/>
              </w:rPr>
            </w:pPr>
            <w:r>
              <w:rPr>
                <w:rFonts w:hint="eastAsia" w:ascii="宋体" w:hAnsi="宋体" w:cs="宋体"/>
                <w:sz w:val="24"/>
                <w:szCs w:val="24"/>
                <w:lang w:eastAsia="zh-CN"/>
              </w:rPr>
              <w:t>满意度调查、企业文化认同等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rPr>
                <w:rFonts w:ascii="宋体" w:hAnsi="宋体" w:cs="宋体"/>
                <w:sz w:val="24"/>
                <w:szCs w:val="24"/>
                <w:lang w:eastAsia="zh-CN"/>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供方</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微信公众号、供应商会、官网等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rPr>
            </w:pPr>
            <w:r>
              <w:rPr>
                <w:rFonts w:hint="eastAsia" w:ascii="宋体" w:hAnsi="宋体" w:cs="宋体"/>
                <w:sz w:val="24"/>
                <w:szCs w:val="24"/>
              </w:rPr>
              <w:t>质量文化、效率文化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rPr>
            </w:pPr>
            <w:r>
              <w:rPr>
                <w:rFonts w:hint="eastAsia" w:ascii="宋体" w:hAnsi="宋体" w:cs="宋体"/>
                <w:sz w:val="24"/>
                <w:szCs w:val="24"/>
              </w:rPr>
              <w:t xml:space="preserve">质量承诺书的签订 </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lang w:eastAsia="zh-CN"/>
              </w:rPr>
            </w:pPr>
            <w:r>
              <w:rPr>
                <w:rFonts w:hint="eastAsia" w:ascii="宋体" w:hAnsi="宋体" w:cs="宋体"/>
                <w:sz w:val="24"/>
                <w:szCs w:val="24"/>
                <w:lang w:eastAsia="zh-CN"/>
              </w:rPr>
              <w:t>提高交付效率和质量、文化落地情况和效果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rPr>
                <w:rFonts w:ascii="宋体" w:hAnsi="宋体" w:cs="宋体"/>
                <w:sz w:val="24"/>
                <w:szCs w:val="24"/>
                <w:lang w:eastAsia="zh-CN"/>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股东</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官网、微信公众号、股东会等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企业使命、企业愿景</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投资交流活动、文化之旅</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lang w:eastAsia="zh-CN"/>
              </w:rPr>
            </w:pPr>
            <w:r>
              <w:rPr>
                <w:rFonts w:hint="eastAsia" w:ascii="宋体" w:hAnsi="宋体" w:cs="宋体"/>
                <w:sz w:val="24"/>
                <w:szCs w:val="24"/>
                <w:lang w:eastAsia="zh-CN"/>
              </w:rPr>
              <w:t>股东认可、投资交流频次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rPr>
                <w:rFonts w:ascii="宋体" w:hAnsi="宋体" w:cs="宋体"/>
                <w:sz w:val="24"/>
                <w:szCs w:val="24"/>
                <w:lang w:eastAsia="zh-CN"/>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rPr>
            </w:pPr>
            <w:r>
              <w:rPr>
                <w:rFonts w:hint="eastAsia" w:ascii="宋体" w:hAnsi="宋体" w:cs="宋体"/>
                <w:sz w:val="24"/>
                <w:szCs w:val="24"/>
              </w:rPr>
              <w:t>社会</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文化交流、企业文化交流等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社会贡献、企业使命、企业愿景、党建文化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rPr>
                <w:rFonts w:ascii="宋体" w:hAnsi="宋体" w:cs="宋体"/>
                <w:sz w:val="24"/>
                <w:szCs w:val="24"/>
                <w:lang w:eastAsia="zh-CN"/>
              </w:rPr>
            </w:pPr>
            <w:r>
              <w:rPr>
                <w:rFonts w:hint="eastAsia" w:ascii="宋体" w:hAnsi="宋体" w:cs="宋体"/>
                <w:sz w:val="24"/>
                <w:szCs w:val="24"/>
                <w:lang w:eastAsia="zh-CN"/>
              </w:rPr>
              <w:t>文化之旅、党建文化访问、企业文化访问</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jc w:val="center"/>
              <w:rPr>
                <w:rFonts w:ascii="宋体" w:hAnsi="宋体" w:cs="宋体"/>
                <w:sz w:val="24"/>
                <w:szCs w:val="24"/>
                <w:lang w:eastAsia="zh-CN"/>
              </w:rPr>
            </w:pPr>
            <w:r>
              <w:rPr>
                <w:rFonts w:hint="eastAsia" w:ascii="宋体" w:hAnsi="宋体" w:cs="宋体"/>
                <w:sz w:val="24"/>
                <w:szCs w:val="24"/>
                <w:lang w:eastAsia="zh-CN"/>
              </w:rPr>
              <w:t>提升社会知名度、交流接待数量</w:t>
            </w:r>
          </w:p>
        </w:tc>
      </w:tr>
    </w:tbl>
    <w:p>
      <w:pPr>
        <w:pStyle w:val="41"/>
        <w:spacing w:after="156"/>
        <w:rPr>
          <w:rFonts w:cs="宋体"/>
          <w:szCs w:val="20"/>
        </w:rPr>
      </w:pPr>
    </w:p>
    <w:p>
      <w:pPr>
        <w:pStyle w:val="5"/>
        <w:spacing w:before="18"/>
        <w:ind w:left="0"/>
        <w:rPr>
          <w:rFonts w:cs="宋体"/>
          <w:sz w:val="2"/>
          <w:lang w:eastAsia="zh-CN"/>
        </w:rPr>
      </w:pPr>
    </w:p>
    <w:p>
      <w:pPr>
        <w:spacing w:line="360" w:lineRule="auto"/>
        <w:jc w:val="both"/>
        <w:rPr>
          <w:rFonts w:ascii="宋体" w:hAnsi="宋体" w:cs="宋体"/>
          <w:b/>
          <w:bCs/>
          <w:sz w:val="24"/>
          <w:szCs w:val="24"/>
          <w:lang w:eastAsia="zh-CN"/>
        </w:rPr>
      </w:pPr>
      <w:r>
        <w:rPr>
          <w:rFonts w:hint="eastAsia" w:ascii="宋体" w:hAnsi="宋体" w:cs="宋体"/>
          <w:b/>
          <w:bCs/>
          <w:sz w:val="24"/>
          <w:szCs w:val="24"/>
          <w:lang w:eastAsia="zh-CN"/>
        </w:rPr>
        <w:t>3.3营造诚信守法环境</w:t>
      </w:r>
    </w:p>
    <w:p>
      <w:pPr>
        <w:spacing w:line="360" w:lineRule="auto"/>
        <w:jc w:val="both"/>
        <w:rPr>
          <w:rFonts w:ascii="宋体" w:hAnsi="宋体" w:cs="宋体"/>
          <w:sz w:val="24"/>
          <w:szCs w:val="24"/>
          <w:lang w:eastAsia="zh-CN"/>
        </w:rPr>
      </w:pPr>
      <w:r>
        <w:rPr>
          <w:rFonts w:hint="eastAsia" w:ascii="宋体" w:hAnsi="宋体" w:cs="宋体"/>
          <w:sz w:val="24"/>
          <w:szCs w:val="24"/>
          <w:lang w:eastAsia="zh-CN"/>
        </w:rPr>
        <w:t>3.3.1恪守诚信</w:t>
      </w:r>
    </w:p>
    <w:p>
      <w:pPr>
        <w:spacing w:line="360" w:lineRule="auto"/>
        <w:ind w:firstLine="480" w:firstLineChars="200"/>
        <w:jc w:val="both"/>
        <w:rPr>
          <w:rFonts w:ascii="宋体" w:hAnsi="宋体" w:cs="宋体"/>
          <w:sz w:val="24"/>
          <w:szCs w:val="24"/>
          <w:lang w:eastAsia="zh-CN"/>
        </w:rPr>
      </w:pPr>
      <w:r>
        <w:rPr>
          <w:rFonts w:hint="eastAsia" w:ascii="宋体" w:hAnsi="宋体" w:cs="宋体"/>
          <w:sz w:val="24"/>
          <w:szCs w:val="24"/>
          <w:lang w:eastAsia="zh-CN"/>
        </w:rPr>
        <w:t>公司恪守商业道德，坚持诚信经营和公平竞争原则。公司从多年的经营实践中总结提炼的价值观就是“</w:t>
      </w:r>
      <w:r>
        <w:rPr>
          <w:rFonts w:hint="eastAsia" w:ascii="宋体" w:hAnsi="宋体" w:cs="宋体"/>
          <w:sz w:val="24"/>
          <w:lang w:eastAsia="zh-CN"/>
        </w:rPr>
        <w:t>诚信、求实、开拓、创新</w:t>
      </w:r>
      <w:r>
        <w:rPr>
          <w:rFonts w:hint="eastAsia" w:ascii="宋体" w:hAnsi="宋体" w:cs="宋体"/>
          <w:sz w:val="24"/>
          <w:szCs w:val="24"/>
          <w:lang w:eastAsia="zh-CN"/>
        </w:rPr>
        <w:t>”，并以此为准绳奉行不止。高层领导带头学习《公司法》、《产品质量法》、《环境保护法》、《劳动法》等法律法规培养对客户讲诚信，重合同，守信用；对社会讲诚信，守公德，行公益的行为准则。针对销售业务</w:t>
      </w:r>
      <w:r>
        <w:rPr>
          <w:rFonts w:hint="eastAsia" w:ascii="宋体" w:hAnsi="宋体" w:cs="宋体"/>
          <w:color w:val="000000" w:themeColor="text1"/>
          <w:sz w:val="24"/>
          <w:szCs w:val="24"/>
          <w:lang w:eastAsia="zh-CN"/>
        </w:rPr>
        <w:t>，公</w:t>
      </w:r>
      <w:r>
        <w:rPr>
          <w:rFonts w:hint="eastAsia" w:ascii="宋体" w:hAnsi="宋体" w:cs="宋体"/>
          <w:sz w:val="24"/>
          <w:szCs w:val="24"/>
          <w:lang w:eastAsia="zh-CN"/>
        </w:rPr>
        <w:t>司从不违约，也从不因为价格、质量、交货期、收付款等问题与客商发生过纠纷，深受国内客户的信赖。</w:t>
      </w:r>
    </w:p>
    <w:p>
      <w:pPr>
        <w:spacing w:line="360" w:lineRule="auto"/>
        <w:jc w:val="both"/>
        <w:rPr>
          <w:rFonts w:ascii="宋体" w:hAnsi="宋体" w:cs="宋体"/>
          <w:sz w:val="24"/>
          <w:szCs w:val="24"/>
          <w:lang w:eastAsia="zh-CN"/>
        </w:rPr>
      </w:pPr>
      <w:r>
        <w:rPr>
          <w:rFonts w:hint="eastAsia" w:ascii="宋体" w:hAnsi="宋体" w:cs="宋体"/>
          <w:sz w:val="24"/>
          <w:szCs w:val="24"/>
          <w:lang w:eastAsia="zh-CN"/>
        </w:rPr>
        <w:t>3.3.2遵纪守法</w:t>
      </w:r>
    </w:p>
    <w:p>
      <w:pPr>
        <w:spacing w:line="360" w:lineRule="auto"/>
        <w:ind w:firstLine="480" w:firstLineChars="200"/>
        <w:jc w:val="both"/>
        <w:rPr>
          <w:rFonts w:ascii="宋体" w:hAnsi="宋体" w:cs="宋体"/>
          <w:sz w:val="24"/>
          <w:szCs w:val="24"/>
          <w:lang w:eastAsia="zh-CN"/>
        </w:rPr>
      </w:pPr>
      <w:r>
        <w:rPr>
          <w:rFonts w:hint="eastAsia" w:ascii="宋体" w:hAnsi="宋体" w:cs="宋体"/>
          <w:sz w:val="24"/>
          <w:szCs w:val="24"/>
          <w:lang w:eastAsia="zh-CN"/>
        </w:rPr>
        <w:t>公司高管带头认真学习《公司法》、《合同法》、《产品质量法》、《安全生产法》等有关法律，在国家规定的法令、规章、制度范围内进行生产经营活动，遵守企业的章程、决议、制度，并通过签订保密协议、竞业协议、授权代理职务协议等方式，坚持合法经营，依法纳税，诚信为本，一切活动遵守中国的法律、法令和有关条例规定。</w:t>
      </w:r>
    </w:p>
    <w:p>
      <w:pPr>
        <w:spacing w:line="360" w:lineRule="auto"/>
        <w:ind w:firstLine="480" w:firstLineChars="200"/>
        <w:rPr>
          <w:rFonts w:ascii="宋体" w:hAnsi="宋体" w:cs="宋体"/>
          <w:sz w:val="24"/>
          <w:szCs w:val="24"/>
          <w:lang w:eastAsia="zh-CN"/>
        </w:rPr>
      </w:pPr>
      <w:r>
        <w:rPr>
          <w:rFonts w:hint="eastAsia" w:ascii="宋体" w:hAnsi="宋体" w:cs="宋体"/>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w:t>
      </w:r>
      <w:r>
        <w:rPr>
          <w:rFonts w:hint="eastAsia" w:ascii="宋体" w:hAnsi="宋体" w:cs="宋体"/>
          <w:color w:val="000000" w:themeColor="text1"/>
          <w:sz w:val="24"/>
          <w:szCs w:val="26"/>
          <w:lang w:eastAsia="zh-CN"/>
        </w:rPr>
        <w:t>GB/T45001</w:t>
      </w:r>
      <w:r>
        <w:rPr>
          <w:rFonts w:hint="eastAsia" w:ascii="宋体" w:hAnsi="宋体" w:cs="宋体"/>
          <w:sz w:val="24"/>
          <w:szCs w:val="24"/>
          <w:lang w:eastAsia="zh-CN"/>
        </w:rPr>
        <w:t>职业安全健康体系，通过对公司的生产和管理活动进行有效控制，针对人的不安全行为和物的不安全状态及企业管理的缺陷等进行全员、全过程的安全管理，并积极组织开展“5S”管理、安全操作培训等一系列活动，此外积极进行生产区域产线改造，不断改善员工的生活和工作环境。</w:t>
      </w:r>
    </w:p>
    <w:p>
      <w:pPr>
        <w:pStyle w:val="5"/>
        <w:spacing w:line="360" w:lineRule="auto"/>
        <w:jc w:val="center"/>
        <w:outlineLvl w:val="1"/>
        <w:rPr>
          <w:rFonts w:cs="宋体"/>
          <w:b/>
          <w:bCs/>
          <w:sz w:val="32"/>
          <w:szCs w:val="32"/>
          <w:lang w:eastAsia="zh-CN"/>
        </w:rPr>
      </w:pPr>
      <w:bookmarkStart w:id="19" w:name="_Toc27713_WPSOffice_Level2"/>
      <w:bookmarkStart w:id="20" w:name="_Toc24912743"/>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jc w:val="center"/>
        <w:outlineLvl w:val="1"/>
        <w:rPr>
          <w:rFonts w:cs="宋体"/>
          <w:b/>
          <w:bCs/>
          <w:sz w:val="32"/>
          <w:szCs w:val="32"/>
          <w:lang w:eastAsia="zh-CN"/>
        </w:rPr>
      </w:pPr>
    </w:p>
    <w:p>
      <w:pPr>
        <w:pStyle w:val="5"/>
        <w:spacing w:line="360" w:lineRule="auto"/>
        <w:ind w:left="0"/>
        <w:jc w:val="both"/>
        <w:outlineLvl w:val="1"/>
        <w:rPr>
          <w:rFonts w:cs="宋体"/>
          <w:b/>
          <w:bCs/>
          <w:sz w:val="32"/>
          <w:szCs w:val="32"/>
          <w:lang w:eastAsia="zh-CN"/>
        </w:rPr>
      </w:pPr>
    </w:p>
    <w:p>
      <w:pPr>
        <w:pStyle w:val="5"/>
        <w:spacing w:line="360" w:lineRule="auto"/>
        <w:jc w:val="center"/>
        <w:outlineLvl w:val="1"/>
        <w:rPr>
          <w:rFonts w:cs="宋体"/>
          <w:sz w:val="24"/>
          <w:szCs w:val="24"/>
          <w:lang w:eastAsia="zh-CN"/>
        </w:rPr>
      </w:pPr>
      <w:r>
        <w:rPr>
          <w:rFonts w:hint="eastAsia" w:cs="宋体"/>
          <w:b/>
          <w:bCs/>
          <w:sz w:val="32"/>
          <w:szCs w:val="32"/>
          <w:lang w:eastAsia="zh-CN"/>
        </w:rPr>
        <w:t>第四章  质量管理基础</w:t>
      </w:r>
      <w:bookmarkEnd w:id="19"/>
      <w:bookmarkEnd w:id="20"/>
    </w:p>
    <w:p>
      <w:pPr>
        <w:pStyle w:val="5"/>
        <w:spacing w:line="360" w:lineRule="auto"/>
        <w:rPr>
          <w:rFonts w:cs="宋体"/>
          <w:sz w:val="24"/>
          <w:szCs w:val="24"/>
          <w:lang w:eastAsia="zh-CN"/>
        </w:rPr>
      </w:pPr>
    </w:p>
    <w:p>
      <w:pPr>
        <w:pStyle w:val="5"/>
        <w:spacing w:line="360" w:lineRule="auto"/>
        <w:ind w:left="807" w:right="493" w:hanging="519"/>
        <w:rPr>
          <w:rFonts w:cs="宋体"/>
          <w:b/>
          <w:bCs/>
          <w:sz w:val="24"/>
          <w:lang w:eastAsia="zh-CN"/>
        </w:rPr>
      </w:pPr>
      <w:r>
        <w:rPr>
          <w:rFonts w:hint="eastAsia" w:cs="宋体"/>
          <w:b/>
          <w:bCs/>
          <w:sz w:val="24"/>
          <w:lang w:eastAsia="zh-CN"/>
        </w:rPr>
        <w:t>4.1 标准管理</w:t>
      </w:r>
    </w:p>
    <w:p>
      <w:pPr>
        <w:pStyle w:val="5"/>
        <w:spacing w:line="360" w:lineRule="auto"/>
        <w:ind w:right="362" w:firstLine="520"/>
        <w:jc w:val="both"/>
        <w:rPr>
          <w:rFonts w:cs="宋体"/>
          <w:sz w:val="24"/>
          <w:szCs w:val="24"/>
          <w:lang w:eastAsia="zh-CN"/>
        </w:rPr>
      </w:pPr>
      <w:r>
        <w:rPr>
          <w:rFonts w:hint="eastAsia" w:cs="宋体"/>
          <w:sz w:val="24"/>
          <w:szCs w:val="24"/>
          <w:lang w:eastAsia="zh-CN"/>
        </w:rPr>
        <w:t>公司注重标准化体系建设，将标准化工作作为企业的一项主要工作。建立了较为完备的企业标准化体系。质量管理标准方面，以GB/T19001质量管理体系要求为基础，结合公司的实际情况，形成了质量管理体系文件。</w:t>
      </w:r>
    </w:p>
    <w:p>
      <w:pPr>
        <w:adjustRightInd w:val="0"/>
        <w:snapToGrid w:val="0"/>
        <w:spacing w:beforeLines="50" w:line="360" w:lineRule="auto"/>
        <w:ind w:left="220" w:leftChars="100" w:right="220" w:rightChars="100" w:firstLine="480" w:firstLineChars="200"/>
        <w:rPr>
          <w:rFonts w:ascii="宋体" w:hAnsi="宋体" w:cs="宋体"/>
          <w:sz w:val="24"/>
          <w:lang w:eastAsia="zh-CN"/>
        </w:rPr>
      </w:pPr>
      <w:r>
        <w:rPr>
          <w:rFonts w:hint="eastAsia" w:ascii="宋体" w:hAnsi="宋体" w:cs="宋体"/>
          <w:sz w:val="24"/>
          <w:szCs w:val="24"/>
          <w:lang w:eastAsia="zh-CN"/>
        </w:rPr>
        <w:t>公司质量管理体系文件结构</w:t>
      </w:r>
    </w:p>
    <w:p>
      <w:pPr>
        <w:spacing w:before="50" w:line="400" w:lineRule="exact"/>
        <w:ind w:right="220" w:rightChars="100"/>
        <w:rPr>
          <w:rFonts w:ascii="宋体" w:hAnsi="宋体" w:cs="宋体"/>
          <w:sz w:val="24"/>
          <w:lang w:eastAsia="zh-CN"/>
        </w:rPr>
      </w:pPr>
    </w:p>
    <w:p>
      <w:pPr>
        <w:spacing w:before="50" w:line="240" w:lineRule="auto"/>
        <w:ind w:left="220" w:leftChars="100" w:right="220" w:rightChars="100"/>
        <w:rPr>
          <w:rFonts w:ascii="宋体" w:hAnsi="宋体" w:cs="宋体"/>
          <w:sz w:val="24"/>
          <w:lang w:eastAsia="zh-CN"/>
        </w:rPr>
      </w:pPr>
      <w:r>
        <w:rPr>
          <w:rFonts w:ascii="宋体" w:hAnsi="宋体" w:cs="宋体"/>
          <w:lang w:eastAsia="zh-CN"/>
        </w:rPr>
        <w:drawing>
          <wp:inline distT="0" distB="0" distL="114300" distR="114300">
            <wp:extent cx="3765550" cy="2349500"/>
            <wp:effectExtent l="0" t="0" r="6350" b="0"/>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pic:cNvPicPr>
                  </pic:nvPicPr>
                  <pic:blipFill>
                    <a:blip r:embed="rId10"/>
                    <a:stretch>
                      <a:fillRect/>
                    </a:stretch>
                  </pic:blipFill>
                  <pic:spPr>
                    <a:xfrm>
                      <a:off x="0" y="0"/>
                      <a:ext cx="3765550" cy="2349500"/>
                    </a:xfrm>
                    <a:prstGeom prst="rect">
                      <a:avLst/>
                    </a:prstGeom>
                  </pic:spPr>
                </pic:pic>
              </a:graphicData>
            </a:graphic>
          </wp:inline>
        </w:drawing>
      </w:r>
    </w:p>
    <w:p>
      <w:pPr>
        <w:spacing w:before="50" w:line="400" w:lineRule="exact"/>
        <w:ind w:left="220" w:leftChars="100" w:right="220" w:rightChars="100"/>
        <w:rPr>
          <w:rFonts w:ascii="宋体" w:hAnsi="宋体" w:cs="宋体"/>
          <w:sz w:val="24"/>
          <w:lang w:eastAsia="zh-CN"/>
        </w:rPr>
      </w:pPr>
    </w:p>
    <w:p>
      <w:pPr>
        <w:spacing w:before="50" w:line="400" w:lineRule="exact"/>
        <w:ind w:left="220" w:leftChars="100" w:right="220" w:rightChars="100"/>
        <w:rPr>
          <w:rFonts w:ascii="宋体" w:hAnsi="宋体" w:cs="宋体"/>
          <w:sz w:val="24"/>
          <w:lang w:eastAsia="zh-CN"/>
        </w:rPr>
      </w:pPr>
    </w:p>
    <w:p>
      <w:pPr>
        <w:spacing w:beforeLines="50" w:line="360" w:lineRule="auto"/>
        <w:ind w:right="486" w:rightChars="221" w:firstLine="480" w:firstLineChars="200"/>
        <w:jc w:val="both"/>
        <w:rPr>
          <w:rFonts w:ascii="宋体" w:hAnsi="宋体" w:cs="宋体"/>
          <w:sz w:val="24"/>
          <w:szCs w:val="24"/>
          <w:lang w:eastAsia="zh-CN"/>
        </w:rPr>
      </w:pPr>
      <w:r>
        <w:rPr>
          <w:rFonts w:hint="eastAsia" w:ascii="宋体" w:hAnsi="宋体" w:cs="宋体"/>
          <w:sz w:val="24"/>
          <w:szCs w:val="24"/>
          <w:lang w:eastAsia="zh-CN"/>
        </w:rPr>
        <w:t>公司建立了以技术标准为主体，层次分明、机构合理、覆盖各专业的标准体系。</w:t>
      </w:r>
    </w:p>
    <w:p>
      <w:pPr>
        <w:spacing w:beforeLines="50" w:line="360" w:lineRule="auto"/>
        <w:ind w:right="486" w:rightChars="221" w:firstLine="480" w:firstLineChars="200"/>
        <w:jc w:val="both"/>
        <w:rPr>
          <w:rFonts w:ascii="宋体" w:hAnsi="宋体" w:cs="宋体"/>
          <w:sz w:val="24"/>
          <w:szCs w:val="24"/>
          <w:lang w:eastAsia="zh-CN"/>
        </w:rPr>
      </w:pPr>
    </w:p>
    <w:p>
      <w:pPr>
        <w:pStyle w:val="5"/>
        <w:spacing w:line="360" w:lineRule="auto"/>
        <w:ind w:left="0" w:right="493"/>
        <w:rPr>
          <w:rFonts w:cs="宋体"/>
          <w:b/>
          <w:bCs/>
          <w:sz w:val="24"/>
          <w:lang w:eastAsia="zh-CN"/>
        </w:rPr>
      </w:pPr>
      <w:r>
        <w:rPr>
          <w:rFonts w:hint="eastAsia" w:cs="宋体"/>
          <w:b/>
          <w:bCs/>
          <w:sz w:val="24"/>
          <w:lang w:eastAsia="zh-CN"/>
        </w:rPr>
        <w:t>4.2 计量管理</w:t>
      </w:r>
    </w:p>
    <w:p>
      <w:pPr>
        <w:spacing w:line="360" w:lineRule="auto"/>
        <w:ind w:firstLine="480" w:firstLineChars="200"/>
        <w:rPr>
          <w:rFonts w:ascii="宋体" w:hAnsi="宋体" w:cs="宋体"/>
          <w:color w:val="000000" w:themeColor="text1"/>
          <w:sz w:val="24"/>
          <w:szCs w:val="26"/>
          <w:lang w:eastAsia="zh-CN"/>
        </w:rPr>
      </w:pPr>
      <w:r>
        <w:rPr>
          <w:rFonts w:hint="eastAsia" w:ascii="宋体" w:hAnsi="宋体" w:cs="宋体"/>
          <w:color w:val="000000" w:themeColor="text1"/>
          <w:sz w:val="24"/>
          <w:szCs w:val="26"/>
          <w:lang w:eastAsia="zh-CN"/>
        </w:rPr>
        <w:t>公司严格执行《中华人民共和国计量法》等文件法规，从进货检验、工序检验、成品检验、检测中心的检测设备；生产过程的计量检测设备建立了系统的体系和控制方法。设有专职计量人员负责设备的选型、委外校准/检定、和确认和在用检测设备的定期委外校准或检定工作，并增加内部定期核查的方法为公司的计量管理的规范化提供了有力的保障。</w:t>
      </w:r>
    </w:p>
    <w:p>
      <w:pPr>
        <w:spacing w:line="360" w:lineRule="auto"/>
        <w:ind w:firstLine="480" w:firstLineChars="200"/>
        <w:rPr>
          <w:rFonts w:ascii="宋体" w:hAnsi="宋体" w:cs="宋体"/>
          <w:color w:val="000000" w:themeColor="text1"/>
          <w:sz w:val="24"/>
          <w:szCs w:val="26"/>
          <w:lang w:eastAsia="zh-CN"/>
        </w:rPr>
      </w:pPr>
      <w:r>
        <w:rPr>
          <w:rFonts w:hint="eastAsia" w:ascii="宋体" w:hAnsi="宋体" w:cs="宋体"/>
          <w:color w:val="000000" w:themeColor="text1"/>
          <w:sz w:val="24"/>
          <w:szCs w:val="26"/>
          <w:lang w:eastAsia="zh-CN"/>
        </w:rPr>
        <w:t>为确保产品质量，在生产工艺中严格过程控制，对操作工使用的检测工具、计量器具进行管理，按要求定时进行校准，确保计量设备计量的准确性。</w:t>
      </w:r>
    </w:p>
    <w:p>
      <w:pPr>
        <w:spacing w:line="360" w:lineRule="auto"/>
        <w:ind w:firstLine="480" w:firstLineChars="200"/>
        <w:rPr>
          <w:rFonts w:ascii="宋体" w:hAnsi="宋体" w:cs="宋体"/>
          <w:sz w:val="24"/>
          <w:szCs w:val="24"/>
          <w:lang w:eastAsia="zh-CN"/>
        </w:rPr>
      </w:pPr>
      <w:r>
        <w:rPr>
          <w:rFonts w:hint="eastAsia" w:ascii="宋体" w:hAnsi="宋体" w:cs="宋体"/>
          <w:color w:val="000000" w:themeColor="text1"/>
          <w:sz w:val="24"/>
          <w:szCs w:val="26"/>
          <w:lang w:eastAsia="zh-CN"/>
        </w:rPr>
        <w:t>对计量器具从采购、入库出库严格按照审批计划和管理程序执行，仓库有专人保管计量器具，建立台帐和登记手续，计量器具的领用出库必须通过检定或校准并经过计量确认方可投入使用；对在用的计量器具严格按周期检定/校准和确认，强化现场检查和监管，掌握其使用情况，发现问题及时处理。</w:t>
      </w:r>
    </w:p>
    <w:p>
      <w:pPr>
        <w:spacing w:line="360" w:lineRule="auto"/>
        <w:rPr>
          <w:rFonts w:ascii="宋体" w:hAnsi="宋体" w:cs="宋体"/>
          <w:b/>
          <w:bCs/>
          <w:sz w:val="24"/>
          <w:szCs w:val="26"/>
          <w:lang w:eastAsia="zh-CN"/>
        </w:rPr>
      </w:pPr>
      <w:r>
        <w:rPr>
          <w:rFonts w:hint="eastAsia" w:ascii="宋体" w:hAnsi="宋体" w:cs="宋体"/>
          <w:b/>
          <w:bCs/>
          <w:sz w:val="24"/>
          <w:szCs w:val="26"/>
          <w:lang w:eastAsia="zh-CN"/>
        </w:rPr>
        <w:t>4.3 认证管理</w:t>
      </w:r>
    </w:p>
    <w:p>
      <w:pPr>
        <w:spacing w:line="360" w:lineRule="auto"/>
        <w:ind w:firstLine="480" w:firstLineChars="200"/>
        <w:rPr>
          <w:rFonts w:ascii="宋体" w:hAnsi="宋体" w:cs="宋体"/>
          <w:color w:val="000000" w:themeColor="text1"/>
          <w:sz w:val="24"/>
          <w:szCs w:val="26"/>
          <w:lang w:eastAsia="zh-CN"/>
        </w:rPr>
      </w:pPr>
      <w:r>
        <w:rPr>
          <w:rFonts w:hint="eastAsia" w:ascii="宋体" w:hAnsi="宋体" w:cs="宋体"/>
          <w:color w:val="000000" w:themeColor="text1"/>
          <w:sz w:val="24"/>
          <w:szCs w:val="26"/>
          <w:lang w:eastAsia="zh-CN"/>
        </w:rPr>
        <w:t>为全面提升产品质量，确保各项生产经营活动规范及标准，公司先后通过GB/T19001质量管理体系认证、GB/T24001</w:t>
      </w:r>
      <w:r>
        <w:rPr>
          <w:rFonts w:hint="eastAsia" w:ascii="宋体" w:hAnsi="宋体" w:cs="宋体"/>
          <w:color w:val="000000" w:themeColor="text1"/>
          <w:sz w:val="24"/>
          <w:szCs w:val="26"/>
          <w:lang w:val="en-US" w:eastAsia="zh-CN"/>
        </w:rPr>
        <w:t>环境管理体系</w:t>
      </w:r>
      <w:r>
        <w:rPr>
          <w:rFonts w:hint="eastAsia" w:ascii="宋体" w:hAnsi="宋体" w:cs="宋体"/>
          <w:color w:val="000000" w:themeColor="text1"/>
          <w:sz w:val="24"/>
          <w:szCs w:val="26"/>
          <w:lang w:eastAsia="zh-CN"/>
        </w:rPr>
        <w:t>和GB/T45001</w:t>
      </w:r>
      <w:r>
        <w:rPr>
          <w:rFonts w:hint="eastAsia" w:ascii="宋体" w:hAnsi="宋体" w:cs="宋体"/>
          <w:color w:val="000000" w:themeColor="text1"/>
          <w:sz w:val="24"/>
          <w:szCs w:val="26"/>
          <w:lang w:val="en-US" w:eastAsia="zh-CN"/>
        </w:rPr>
        <w:t>职业健康安全管理体系</w:t>
      </w:r>
      <w:r>
        <w:rPr>
          <w:rFonts w:hint="eastAsia" w:ascii="宋体" w:hAnsi="宋体" w:cs="宋体"/>
          <w:color w:val="000000" w:themeColor="text1"/>
          <w:sz w:val="24"/>
          <w:szCs w:val="26"/>
          <w:lang w:eastAsia="zh-CN"/>
        </w:rPr>
        <w:t>等认证。</w:t>
      </w:r>
    </w:p>
    <w:p>
      <w:pPr>
        <w:spacing w:line="360" w:lineRule="auto"/>
        <w:ind w:firstLine="480" w:firstLineChars="200"/>
        <w:rPr>
          <w:rFonts w:ascii="宋体" w:hAnsi="宋体" w:cs="宋体"/>
          <w:color w:val="000000" w:themeColor="text1"/>
          <w:sz w:val="24"/>
          <w:szCs w:val="26"/>
          <w:lang w:eastAsia="zh-CN"/>
        </w:rPr>
      </w:pPr>
      <w:r>
        <w:rPr>
          <w:rFonts w:hint="eastAsia" w:ascii="宋体" w:hAnsi="宋体" w:cs="宋体"/>
          <w:color w:val="000000" w:themeColor="text1"/>
          <w:sz w:val="24"/>
          <w:szCs w:val="26"/>
          <w:lang w:eastAsia="zh-CN"/>
        </w:rPr>
        <w:t>公司</w:t>
      </w:r>
      <w:r>
        <w:rPr>
          <w:rFonts w:hint="eastAsia" w:ascii="宋体" w:hAnsi="宋体" w:eastAsia="宋体" w:cs="宋体"/>
          <w:color w:val="000000" w:themeColor="text1"/>
          <w:sz w:val="24"/>
          <w:szCs w:val="26"/>
          <w:lang w:val="en-US" w:eastAsia="zh-CN"/>
        </w:rPr>
        <w:t>坚持“遵守国家、地方环境法律法规；坚持防治结合，不断改进，实现公司持续发展；提高环境意识，保护优美环境；安全第一，预防改进；行为规范，健康和谐。”的ES方针，通过加强对生产全过程的污染控制，能</w:t>
      </w:r>
      <w:r>
        <w:rPr>
          <w:rFonts w:hint="eastAsia" w:ascii="宋体" w:hAnsi="宋体" w:cs="宋体"/>
          <w:color w:val="000000" w:themeColor="text1"/>
          <w:sz w:val="24"/>
          <w:szCs w:val="26"/>
          <w:lang w:eastAsia="zh-CN"/>
        </w:rPr>
        <w:t>源、资源的合理使用，不断降低能耗，节约成本，减少污染，以及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pPr>
        <w:spacing w:line="360" w:lineRule="auto"/>
        <w:ind w:firstLine="480" w:firstLineChars="200"/>
        <w:rPr>
          <w:rFonts w:ascii="宋体" w:hAnsi="宋体" w:cs="宋体"/>
          <w:color w:val="000000" w:themeColor="text1"/>
          <w:sz w:val="24"/>
          <w:szCs w:val="26"/>
          <w:lang w:eastAsia="zh-CN"/>
        </w:rPr>
      </w:pPr>
    </w:p>
    <w:p>
      <w:pPr>
        <w:pStyle w:val="5"/>
        <w:spacing w:line="360" w:lineRule="auto"/>
        <w:ind w:left="0" w:right="493"/>
        <w:rPr>
          <w:rFonts w:cs="宋体"/>
          <w:w w:val="99"/>
          <w:sz w:val="24"/>
          <w:lang w:eastAsia="zh-CN"/>
        </w:rPr>
      </w:pPr>
      <w:r>
        <w:rPr>
          <w:rFonts w:hint="eastAsia" w:cs="宋体"/>
          <w:b/>
          <w:bCs/>
          <w:sz w:val="24"/>
          <w:lang w:eastAsia="zh-CN"/>
        </w:rPr>
        <w:t>4.4 特种设备安全管理</w:t>
      </w:r>
    </w:p>
    <w:p>
      <w:pPr>
        <w:pStyle w:val="5"/>
        <w:spacing w:line="360" w:lineRule="auto"/>
        <w:ind w:left="0" w:right="47" w:firstLine="480" w:firstLineChars="200"/>
        <w:jc w:val="both"/>
        <w:rPr>
          <w:rFonts w:cs="宋体"/>
          <w:color w:val="000000" w:themeColor="text1"/>
          <w:sz w:val="24"/>
          <w:lang w:eastAsia="zh-CN"/>
        </w:rPr>
      </w:pPr>
      <w:r>
        <w:rPr>
          <w:rFonts w:hint="eastAsia" w:cs="宋体"/>
          <w:color w:val="000000" w:themeColor="text1"/>
          <w:sz w:val="24"/>
          <w:lang w:eastAsia="zh-CN"/>
        </w:rPr>
        <w:t>我公司按照国家有关法律、法规、规章、标准等的要求，建立和完善了安全生产管理制度、设备管理制度和安全操作规程。加强对职工的宣传教育，狠抓制度的落实工作，确保了各项制度的贯彻落实，有效杜绝了“三违” 现象发生。</w:t>
      </w:r>
    </w:p>
    <w:p>
      <w:pPr>
        <w:pStyle w:val="5"/>
        <w:spacing w:line="360" w:lineRule="auto"/>
        <w:ind w:left="0" w:firstLine="480" w:firstLineChars="200"/>
        <w:jc w:val="both"/>
        <w:rPr>
          <w:rFonts w:cs="宋体"/>
          <w:sz w:val="24"/>
          <w:lang w:eastAsia="zh-CN"/>
        </w:rPr>
      </w:pPr>
      <w:r>
        <w:rPr>
          <w:rFonts w:hint="eastAsia" w:cs="宋体"/>
          <w:color w:val="000000" w:themeColor="text1"/>
          <w:sz w:val="24"/>
          <w:lang w:eastAsia="zh-CN"/>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w:t>
      </w:r>
      <w:r>
        <w:rPr>
          <w:rFonts w:hint="eastAsia" w:cs="宋体"/>
          <w:sz w:val="24"/>
          <w:lang w:eastAsia="zh-CN"/>
        </w:rPr>
        <w:t>司的</w:t>
      </w:r>
      <w:r>
        <w:rPr>
          <w:rFonts w:hint="eastAsia" w:cs="宋体"/>
          <w:spacing w:val="2"/>
          <w:sz w:val="24"/>
          <w:lang w:eastAsia="zh-CN"/>
        </w:rPr>
        <w:t>特</w:t>
      </w:r>
      <w:r>
        <w:rPr>
          <w:rFonts w:hint="eastAsia" w:cs="宋体"/>
          <w:sz w:val="24"/>
          <w:lang w:eastAsia="zh-CN"/>
        </w:rPr>
        <w:t>种作</w:t>
      </w:r>
      <w:r>
        <w:rPr>
          <w:rFonts w:hint="eastAsia" w:cs="宋体"/>
          <w:spacing w:val="2"/>
          <w:sz w:val="24"/>
          <w:lang w:eastAsia="zh-CN"/>
        </w:rPr>
        <w:t>业</w:t>
      </w:r>
      <w:r>
        <w:rPr>
          <w:rFonts w:hint="eastAsia" w:cs="宋体"/>
          <w:sz w:val="24"/>
          <w:lang w:eastAsia="zh-CN"/>
        </w:rPr>
        <w:t>人</w:t>
      </w:r>
      <w:r>
        <w:rPr>
          <w:rFonts w:hint="eastAsia" w:cs="宋体"/>
          <w:spacing w:val="2"/>
          <w:sz w:val="24"/>
          <w:lang w:eastAsia="zh-CN"/>
        </w:rPr>
        <w:t>员</w:t>
      </w:r>
      <w:r>
        <w:rPr>
          <w:rFonts w:hint="eastAsia" w:cs="宋体"/>
          <w:spacing w:val="-38"/>
          <w:sz w:val="24"/>
          <w:lang w:eastAsia="zh-CN"/>
        </w:rPr>
        <w:t>，</w:t>
      </w:r>
      <w:r>
        <w:rPr>
          <w:rFonts w:hint="eastAsia" w:cs="宋体"/>
          <w:sz w:val="24"/>
          <w:lang w:eastAsia="zh-CN"/>
        </w:rPr>
        <w:t>经过上</w:t>
      </w:r>
      <w:r>
        <w:rPr>
          <w:rFonts w:hint="eastAsia" w:cs="宋体"/>
          <w:spacing w:val="2"/>
          <w:sz w:val="24"/>
          <w:lang w:eastAsia="zh-CN"/>
        </w:rPr>
        <w:t>级</w:t>
      </w:r>
      <w:r>
        <w:rPr>
          <w:rFonts w:hint="eastAsia" w:cs="宋体"/>
          <w:sz w:val="24"/>
          <w:lang w:eastAsia="zh-CN"/>
        </w:rPr>
        <w:t>主管</w:t>
      </w:r>
      <w:r>
        <w:rPr>
          <w:rFonts w:hint="eastAsia" w:cs="宋体"/>
          <w:spacing w:val="2"/>
          <w:sz w:val="24"/>
          <w:lang w:eastAsia="zh-CN"/>
        </w:rPr>
        <w:t>部门</w:t>
      </w:r>
      <w:r>
        <w:rPr>
          <w:rFonts w:hint="eastAsia" w:cs="宋体"/>
          <w:sz w:val="24"/>
          <w:lang w:eastAsia="zh-CN"/>
        </w:rPr>
        <w:t>培训并</w:t>
      </w:r>
      <w:r>
        <w:rPr>
          <w:rFonts w:hint="eastAsia" w:cs="宋体"/>
          <w:spacing w:val="2"/>
          <w:sz w:val="24"/>
          <w:lang w:eastAsia="zh-CN"/>
        </w:rPr>
        <w:t>考</w:t>
      </w:r>
      <w:r>
        <w:rPr>
          <w:rFonts w:hint="eastAsia" w:cs="宋体"/>
          <w:sz w:val="24"/>
          <w:lang w:eastAsia="zh-CN"/>
        </w:rPr>
        <w:t>试合</w:t>
      </w:r>
      <w:r>
        <w:rPr>
          <w:rFonts w:hint="eastAsia" w:cs="宋体"/>
          <w:spacing w:val="2"/>
          <w:sz w:val="24"/>
          <w:lang w:eastAsia="zh-CN"/>
        </w:rPr>
        <w:t>格</w:t>
      </w:r>
      <w:r>
        <w:rPr>
          <w:rFonts w:hint="eastAsia" w:cs="宋体"/>
          <w:sz w:val="24"/>
          <w:lang w:eastAsia="zh-CN"/>
        </w:rPr>
        <w:t>后</w:t>
      </w:r>
      <w:r>
        <w:rPr>
          <w:rFonts w:hint="eastAsia" w:cs="宋体"/>
          <w:spacing w:val="-35"/>
          <w:sz w:val="24"/>
          <w:lang w:eastAsia="zh-CN"/>
        </w:rPr>
        <w:t>，</w:t>
      </w:r>
      <w:r>
        <w:rPr>
          <w:rFonts w:hint="eastAsia" w:cs="宋体"/>
          <w:sz w:val="24"/>
          <w:lang w:eastAsia="zh-CN"/>
        </w:rPr>
        <w:t>持证上岗</w:t>
      </w:r>
      <w:r>
        <w:rPr>
          <w:rFonts w:hint="eastAsia" w:cs="宋体"/>
          <w:spacing w:val="-35"/>
          <w:sz w:val="24"/>
          <w:lang w:eastAsia="zh-CN"/>
        </w:rPr>
        <w:t>，</w:t>
      </w:r>
      <w:r>
        <w:rPr>
          <w:rFonts w:hint="eastAsia" w:cs="宋体"/>
          <w:sz w:val="24"/>
          <w:lang w:eastAsia="zh-CN"/>
        </w:rPr>
        <w:t>规范操作，</w:t>
      </w:r>
      <w:r>
        <w:rPr>
          <w:rFonts w:hint="eastAsia" w:cs="宋体"/>
          <w:spacing w:val="2"/>
          <w:sz w:val="24"/>
          <w:lang w:eastAsia="zh-CN"/>
        </w:rPr>
        <w:t>确</w:t>
      </w:r>
      <w:r>
        <w:rPr>
          <w:rFonts w:hint="eastAsia" w:cs="宋体"/>
          <w:sz w:val="24"/>
          <w:lang w:eastAsia="zh-CN"/>
        </w:rPr>
        <w:t>保了</w:t>
      </w:r>
      <w:r>
        <w:rPr>
          <w:rFonts w:hint="eastAsia" w:cs="宋体"/>
          <w:spacing w:val="2"/>
          <w:sz w:val="24"/>
          <w:lang w:eastAsia="zh-CN"/>
        </w:rPr>
        <w:t>作</w:t>
      </w:r>
      <w:r>
        <w:rPr>
          <w:rFonts w:hint="eastAsia" w:cs="宋体"/>
          <w:sz w:val="24"/>
          <w:lang w:eastAsia="zh-CN"/>
        </w:rPr>
        <w:t>业</w:t>
      </w:r>
      <w:r>
        <w:rPr>
          <w:rFonts w:hint="eastAsia" w:cs="宋体"/>
          <w:spacing w:val="2"/>
          <w:sz w:val="24"/>
          <w:lang w:eastAsia="zh-CN"/>
        </w:rPr>
        <w:t>安</w:t>
      </w:r>
      <w:r>
        <w:rPr>
          <w:rFonts w:hint="eastAsia" w:cs="宋体"/>
          <w:sz w:val="24"/>
          <w:lang w:eastAsia="zh-CN"/>
        </w:rPr>
        <w:t>全。</w:t>
      </w:r>
    </w:p>
    <w:p>
      <w:pPr>
        <w:pStyle w:val="26"/>
        <w:spacing w:line="419" w:lineRule="exact"/>
        <w:ind w:left="3129"/>
        <w:rPr>
          <w:rFonts w:ascii="宋体" w:hAnsi="宋体" w:eastAsia="宋体" w:cs="宋体"/>
          <w:spacing w:val="2"/>
          <w:lang w:eastAsia="zh-CN"/>
        </w:rPr>
      </w:pPr>
      <w:bookmarkStart w:id="21" w:name="_Toc24912744"/>
      <w:bookmarkStart w:id="22" w:name="_Toc13528_WPSOffice_Level2"/>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ind w:left="3129"/>
        <w:rPr>
          <w:rFonts w:ascii="宋体" w:hAnsi="宋体" w:eastAsia="宋体" w:cs="宋体"/>
          <w:spacing w:val="2"/>
          <w:lang w:eastAsia="zh-CN"/>
        </w:rPr>
      </w:pPr>
    </w:p>
    <w:p>
      <w:pPr>
        <w:pStyle w:val="26"/>
        <w:spacing w:line="419" w:lineRule="exact"/>
        <w:rPr>
          <w:rFonts w:ascii="宋体" w:hAnsi="宋体" w:eastAsia="宋体" w:cs="宋体"/>
          <w:spacing w:val="2"/>
          <w:lang w:eastAsia="zh-CN"/>
        </w:rPr>
      </w:pPr>
    </w:p>
    <w:p>
      <w:pPr>
        <w:pStyle w:val="26"/>
        <w:spacing w:line="419" w:lineRule="exact"/>
        <w:ind w:left="3129"/>
        <w:rPr>
          <w:rFonts w:ascii="宋体" w:hAnsi="宋体" w:eastAsia="宋体" w:cs="宋体"/>
          <w:lang w:eastAsia="zh-CN"/>
        </w:rPr>
      </w:pPr>
      <w:r>
        <w:rPr>
          <w:rFonts w:hint="eastAsia" w:ascii="宋体" w:hAnsi="宋体" w:eastAsia="宋体" w:cs="宋体"/>
          <w:b/>
          <w:bCs/>
          <w:spacing w:val="2"/>
          <w:lang w:eastAsia="zh-CN"/>
        </w:rPr>
        <w:t>第五</w:t>
      </w:r>
      <w:r>
        <w:rPr>
          <w:rFonts w:hint="eastAsia" w:ascii="宋体" w:hAnsi="宋体" w:eastAsia="宋体" w:cs="宋体"/>
          <w:b/>
          <w:bCs/>
          <w:lang w:eastAsia="zh-CN"/>
        </w:rPr>
        <w:t>章</w:t>
      </w:r>
      <w:r>
        <w:rPr>
          <w:rFonts w:hint="eastAsia" w:ascii="宋体" w:hAnsi="宋体" w:eastAsia="宋体" w:cs="宋体"/>
          <w:b/>
          <w:bCs/>
          <w:spacing w:val="2"/>
          <w:lang w:eastAsia="zh-CN"/>
        </w:rPr>
        <w:t>产品质</w:t>
      </w:r>
      <w:r>
        <w:rPr>
          <w:rFonts w:hint="eastAsia" w:ascii="宋体" w:hAnsi="宋体" w:eastAsia="宋体" w:cs="宋体"/>
          <w:b/>
          <w:bCs/>
          <w:lang w:eastAsia="zh-CN"/>
        </w:rPr>
        <w:t>量</w:t>
      </w:r>
      <w:r>
        <w:rPr>
          <w:rFonts w:hint="eastAsia" w:ascii="宋体" w:hAnsi="宋体" w:eastAsia="宋体" w:cs="宋体"/>
          <w:b/>
          <w:bCs/>
          <w:spacing w:val="2"/>
          <w:lang w:eastAsia="zh-CN"/>
        </w:rPr>
        <w:t>责</w:t>
      </w:r>
      <w:r>
        <w:rPr>
          <w:rFonts w:hint="eastAsia" w:ascii="宋体" w:hAnsi="宋体" w:eastAsia="宋体" w:cs="宋体"/>
          <w:b/>
          <w:bCs/>
          <w:lang w:eastAsia="zh-CN"/>
        </w:rPr>
        <w:t>任</w:t>
      </w:r>
      <w:bookmarkEnd w:id="21"/>
      <w:bookmarkEnd w:id="22"/>
    </w:p>
    <w:p>
      <w:pPr>
        <w:pStyle w:val="5"/>
        <w:spacing w:line="360" w:lineRule="auto"/>
        <w:ind w:left="0" w:right="493"/>
        <w:rPr>
          <w:rFonts w:cs="宋体"/>
          <w:b/>
          <w:bCs/>
          <w:sz w:val="24"/>
          <w:lang w:eastAsia="zh-CN"/>
        </w:rPr>
      </w:pPr>
      <w:r>
        <w:rPr>
          <w:rFonts w:hint="eastAsia" w:cs="宋体"/>
          <w:b/>
          <w:bCs/>
          <w:sz w:val="24"/>
          <w:lang w:eastAsia="zh-CN"/>
        </w:rPr>
        <w:t>5.1 产品质量水平</w:t>
      </w:r>
    </w:p>
    <w:p>
      <w:pPr>
        <w:spacing w:line="360" w:lineRule="auto"/>
        <w:ind w:firstLine="480" w:firstLineChars="200"/>
        <w:rPr>
          <w:rFonts w:ascii="宋体" w:hAnsi="宋体" w:cs="宋体"/>
          <w:sz w:val="24"/>
          <w:szCs w:val="24"/>
          <w:lang w:eastAsia="zh-CN"/>
        </w:rPr>
      </w:pPr>
      <w:r>
        <w:rPr>
          <w:rFonts w:hint="eastAsia" w:ascii="宋体" w:hAnsi="宋体" w:cs="宋体"/>
          <w:color w:val="000000" w:themeColor="text1"/>
          <w:sz w:val="24"/>
          <w:szCs w:val="24"/>
          <w:lang w:eastAsia="zh-CN"/>
        </w:rPr>
        <w:t>公司主要产品为</w:t>
      </w:r>
      <w:r>
        <w:rPr>
          <w:rFonts w:hint="eastAsia" w:ascii="宋体" w:hAnsi="宋体"/>
          <w:sz w:val="24"/>
          <w:lang w:val="en-US" w:eastAsia="zh-CN"/>
        </w:rPr>
        <w:t>奥氏体不</w:t>
      </w:r>
      <w:r>
        <w:rPr>
          <w:rFonts w:hint="eastAsia" w:ascii="宋体" w:hAnsi="宋体" w:eastAsia="宋体" w:cs="宋体"/>
          <w:sz w:val="24"/>
          <w:szCs w:val="24"/>
          <w:lang w:val="en-US" w:eastAsia="zh-CN"/>
        </w:rPr>
        <w:t>锈钢、奥氏体-马氏体双相、蒙乃尔合金等特种材料制造的大口径厚壁不锈钢钢管的设计、生产</w:t>
      </w:r>
      <w:r>
        <w:rPr>
          <w:rFonts w:hint="eastAsia" w:ascii="宋体" w:hAnsi="宋体" w:eastAsia="宋体" w:cs="宋体"/>
          <w:sz w:val="24"/>
          <w:szCs w:val="24"/>
          <w:lang w:eastAsia="zh-CN"/>
        </w:rPr>
        <w:t>和销售，其中产品“液化天然气（LNG）输送用不锈钢无缝管”达到“浙江制造”</w:t>
      </w:r>
      <w:r>
        <w:rPr>
          <w:rFonts w:hint="eastAsia" w:ascii="宋体" w:hAnsi="宋体" w:cs="宋体"/>
          <w:sz w:val="24"/>
          <w:szCs w:val="24"/>
          <w:lang w:eastAsia="zh-CN"/>
        </w:rPr>
        <w:t>认证标准的水平。</w:t>
      </w:r>
    </w:p>
    <w:p>
      <w:pPr>
        <w:spacing w:line="360" w:lineRule="auto"/>
        <w:ind w:firstLine="480" w:firstLineChars="200"/>
        <w:rPr>
          <w:rFonts w:ascii="宋体" w:hAnsi="宋体" w:cs="宋体"/>
          <w:sz w:val="24"/>
          <w:szCs w:val="24"/>
          <w:lang w:eastAsia="zh-CN"/>
        </w:rPr>
      </w:pPr>
      <w:r>
        <w:rPr>
          <w:rFonts w:hint="eastAsia" w:ascii="宋体" w:hAnsi="宋体" w:cs="宋体"/>
          <w:color w:val="000000" w:themeColor="text1"/>
          <w:sz w:val="24"/>
          <w:szCs w:val="24"/>
          <w:lang w:eastAsia="zh-CN"/>
        </w:rPr>
        <w:t>产品的关键和重要特性必须经过实验室检测合格后进行发货。发货产品的合格率达到99%以上。</w:t>
      </w:r>
    </w:p>
    <w:p>
      <w:pPr>
        <w:pStyle w:val="41"/>
        <w:spacing w:after="156"/>
        <w:rPr>
          <w:rFonts w:cs="宋体"/>
          <w:sz w:val="24"/>
          <w:szCs w:val="24"/>
        </w:rPr>
      </w:pPr>
    </w:p>
    <w:p>
      <w:pPr>
        <w:rPr>
          <w:rFonts w:ascii="宋体" w:hAnsi="宋体" w:cs="宋体"/>
          <w:b/>
          <w:bCs/>
          <w:sz w:val="24"/>
          <w:lang w:eastAsia="zh-CN"/>
        </w:rPr>
      </w:pPr>
      <w:r>
        <w:rPr>
          <w:rFonts w:hint="eastAsia" w:ascii="宋体" w:hAnsi="宋体" w:cs="宋体"/>
          <w:b/>
          <w:bCs/>
          <w:sz w:val="24"/>
          <w:lang w:eastAsia="zh-CN"/>
        </w:rPr>
        <w:t>5.2 产品售后责任</w:t>
      </w:r>
    </w:p>
    <w:p>
      <w:pPr>
        <w:pStyle w:val="5"/>
        <w:spacing w:line="360" w:lineRule="auto"/>
        <w:ind w:left="0"/>
        <w:rPr>
          <w:rFonts w:cs="宋体"/>
          <w:color w:val="000000" w:themeColor="text1"/>
          <w:sz w:val="24"/>
          <w:szCs w:val="24"/>
          <w:lang w:eastAsia="zh-CN"/>
        </w:rPr>
      </w:pPr>
      <w:r>
        <w:rPr>
          <w:rFonts w:hint="eastAsia" w:cs="宋体"/>
          <w:color w:val="000000" w:themeColor="text1"/>
          <w:sz w:val="24"/>
          <w:szCs w:val="24"/>
          <w:lang w:eastAsia="zh-CN"/>
        </w:rPr>
        <w:t>公司根据客户需求，展开售后服务责任。</w:t>
      </w:r>
    </w:p>
    <w:p>
      <w:pPr>
        <w:pStyle w:val="5"/>
        <w:spacing w:line="360" w:lineRule="auto"/>
        <w:ind w:left="0" w:firstLine="480"/>
        <w:rPr>
          <w:rFonts w:cs="宋体"/>
          <w:color w:val="000000" w:themeColor="text1"/>
          <w:sz w:val="24"/>
          <w:szCs w:val="24"/>
          <w:lang w:eastAsia="zh-CN"/>
        </w:rPr>
      </w:pPr>
      <w:r>
        <w:rPr>
          <w:rFonts w:hint="eastAsia" w:cs="宋体"/>
          <w:color w:val="000000" w:themeColor="text1"/>
          <w:sz w:val="24"/>
          <w:szCs w:val="24"/>
          <w:lang w:eastAsia="zh-CN"/>
        </w:rPr>
        <w:t>1）对产品质量及时进行跟踪，售后服务部每年行一次客户满意调查。与业界伙伴开放合作，持续为客户和全社会创造价值。</w:t>
      </w:r>
    </w:p>
    <w:p>
      <w:pPr>
        <w:pStyle w:val="5"/>
        <w:spacing w:line="360" w:lineRule="auto"/>
        <w:ind w:left="0" w:firstLine="480"/>
        <w:rPr>
          <w:rFonts w:cs="宋体"/>
          <w:color w:val="000000" w:themeColor="text1"/>
          <w:sz w:val="24"/>
          <w:szCs w:val="24"/>
          <w:lang w:eastAsia="zh-CN"/>
        </w:rPr>
      </w:pPr>
      <w:r>
        <w:rPr>
          <w:rFonts w:hint="eastAsia" w:cs="宋体"/>
          <w:color w:val="000000" w:themeColor="text1"/>
          <w:sz w:val="24"/>
          <w:szCs w:val="24"/>
          <w:lang w:eastAsia="zh-CN"/>
        </w:rPr>
        <w:t>2）在与市场业务员电话沟通时，询问公司产品质量情况，并及时将情况反馈给质检部。</w:t>
      </w:r>
    </w:p>
    <w:p>
      <w:pPr>
        <w:pStyle w:val="5"/>
        <w:spacing w:line="360" w:lineRule="auto"/>
        <w:ind w:left="0" w:firstLine="480"/>
        <w:rPr>
          <w:rFonts w:cs="宋体"/>
          <w:color w:val="000000" w:themeColor="text1"/>
          <w:sz w:val="24"/>
          <w:szCs w:val="24"/>
          <w:lang w:eastAsia="zh-CN"/>
        </w:rPr>
      </w:pPr>
      <w:r>
        <w:rPr>
          <w:rFonts w:hint="eastAsia" w:cs="宋体"/>
          <w:color w:val="000000" w:themeColor="text1"/>
          <w:sz w:val="24"/>
          <w:szCs w:val="24"/>
          <w:lang w:eastAsia="zh-CN"/>
        </w:rPr>
        <w:t>3）售后服务部应定期拜访客户，其目的就是要了解客户对公司产品质量控制的评价，以便进一步改善我们的工作。</w:t>
      </w:r>
    </w:p>
    <w:p>
      <w:pPr>
        <w:pStyle w:val="5"/>
        <w:spacing w:line="360" w:lineRule="auto"/>
        <w:ind w:left="0" w:firstLine="480"/>
        <w:rPr>
          <w:rFonts w:cs="宋体"/>
          <w:color w:val="000000" w:themeColor="text1"/>
          <w:sz w:val="24"/>
          <w:szCs w:val="24"/>
          <w:lang w:eastAsia="zh-CN"/>
        </w:rPr>
      </w:pPr>
      <w:r>
        <w:rPr>
          <w:rFonts w:hint="eastAsia" w:cs="宋体"/>
          <w:color w:val="000000" w:themeColor="text1"/>
          <w:sz w:val="24"/>
          <w:szCs w:val="24"/>
          <w:lang w:eastAsia="zh-CN"/>
        </w:rPr>
        <w:t>4）每次拜访客户，都应写出书面报告并存档，并派出专业技术人员予以支持，并给出最佳的解决方案。</w:t>
      </w:r>
    </w:p>
    <w:p>
      <w:pPr>
        <w:pStyle w:val="5"/>
        <w:spacing w:line="360" w:lineRule="auto"/>
        <w:ind w:left="0" w:firstLine="480"/>
        <w:rPr>
          <w:rFonts w:cs="宋体"/>
          <w:color w:val="000000" w:themeColor="text1"/>
          <w:sz w:val="24"/>
          <w:szCs w:val="24"/>
          <w:lang w:eastAsia="zh-CN"/>
        </w:rPr>
      </w:pPr>
      <w:r>
        <w:rPr>
          <w:rFonts w:hint="eastAsia" w:cs="宋体"/>
          <w:color w:val="000000" w:themeColor="text1"/>
          <w:sz w:val="24"/>
          <w:szCs w:val="24"/>
          <w:lang w:eastAsia="zh-CN"/>
        </w:rPr>
        <w:t xml:space="preserve">  公司本着诚实守信的原则,与客户建立长期良好的战略合作关系,客按照公正公平、互惠互利的原则实现了共同发展:在顾客需求的识别上,公司尽最大可能了解顾客需求,建立并实施了《顾客服务和满意度测量控制程序》;重点确立顾客满意度指标并领先同行,增强了顾客对购买公司产品的信心。</w:t>
      </w:r>
    </w:p>
    <w:p>
      <w:pPr>
        <w:pStyle w:val="5"/>
        <w:spacing w:line="360" w:lineRule="auto"/>
        <w:ind w:left="0" w:right="493"/>
        <w:rPr>
          <w:rFonts w:cs="宋体"/>
          <w:b/>
          <w:bCs/>
          <w:sz w:val="24"/>
          <w:lang w:eastAsia="zh-CN"/>
        </w:rPr>
      </w:pPr>
      <w:r>
        <w:rPr>
          <w:rFonts w:hint="eastAsia" w:cs="宋体"/>
          <w:b/>
          <w:bCs/>
          <w:sz w:val="24"/>
          <w:lang w:eastAsia="zh-CN"/>
        </w:rPr>
        <w:t>5.3企业社会责任</w:t>
      </w:r>
    </w:p>
    <w:p>
      <w:pPr>
        <w:pStyle w:val="5"/>
        <w:spacing w:line="360" w:lineRule="auto"/>
        <w:ind w:left="0" w:firstLine="480"/>
        <w:rPr>
          <w:rFonts w:cs="宋体"/>
          <w:color w:val="000000" w:themeColor="text1"/>
          <w:kern w:val="2"/>
          <w:sz w:val="24"/>
          <w:szCs w:val="24"/>
          <w:lang w:eastAsia="zh-CN"/>
        </w:rPr>
      </w:pPr>
      <w:r>
        <w:rPr>
          <w:rFonts w:hint="eastAsia" w:cs="宋体"/>
          <w:color w:val="000000" w:themeColor="text1"/>
          <w:sz w:val="24"/>
          <w:szCs w:val="24"/>
          <w:lang w:eastAsia="zh-CN"/>
        </w:rPr>
        <w:t>公司在专注于经营发展的同时，也不遗余力地参与到慈善事业中，承担起自己的各项社会责任，公司具体在社会责任方面的作为，详见</w:t>
      </w:r>
      <w:r>
        <w:rPr>
          <w:rFonts w:hint="eastAsia" w:cs="宋体"/>
          <w:color w:val="000000" w:themeColor="text1"/>
          <w:kern w:val="2"/>
          <w:sz w:val="24"/>
          <w:szCs w:val="24"/>
          <w:lang w:eastAsia="zh-CN"/>
        </w:rPr>
        <w:t>《社会责任报告》。</w:t>
      </w:r>
    </w:p>
    <w:p>
      <w:pPr>
        <w:rPr>
          <w:rFonts w:ascii="宋体" w:hAnsi="宋体" w:cs="宋体"/>
          <w:spacing w:val="2"/>
          <w:sz w:val="32"/>
          <w:szCs w:val="32"/>
          <w:lang w:eastAsia="zh-CN"/>
        </w:rPr>
      </w:pPr>
      <w:bookmarkStart w:id="23" w:name="_Toc22209_WPSOffice_Level2"/>
      <w:r>
        <w:rPr>
          <w:rFonts w:hint="eastAsia" w:ascii="宋体" w:hAnsi="宋体" w:cs="宋体"/>
          <w:spacing w:val="2"/>
          <w:sz w:val="32"/>
          <w:szCs w:val="32"/>
          <w:lang w:eastAsia="zh-CN"/>
        </w:rPr>
        <w:br w:type="page"/>
      </w:r>
    </w:p>
    <w:p>
      <w:pPr>
        <w:pStyle w:val="5"/>
        <w:spacing w:line="360" w:lineRule="auto"/>
        <w:ind w:left="0" w:firstLine="480"/>
        <w:jc w:val="center"/>
        <w:rPr>
          <w:rFonts w:cs="宋体"/>
          <w:color w:val="FF0000"/>
          <w:kern w:val="2"/>
          <w:sz w:val="24"/>
          <w:szCs w:val="24"/>
          <w:lang w:eastAsia="zh-CN"/>
        </w:rPr>
      </w:pPr>
      <w:r>
        <w:rPr>
          <w:rFonts w:hint="eastAsia" w:cs="宋体"/>
          <w:b/>
          <w:bCs/>
          <w:spacing w:val="2"/>
          <w:sz w:val="32"/>
          <w:szCs w:val="32"/>
          <w:lang w:eastAsia="zh-CN"/>
        </w:rPr>
        <w:t>第六章  产品质量承诺</w:t>
      </w:r>
      <w:bookmarkEnd w:id="23"/>
    </w:p>
    <w:p>
      <w:pPr>
        <w:pStyle w:val="5"/>
        <w:spacing w:line="360" w:lineRule="auto"/>
        <w:ind w:left="0" w:right="493"/>
        <w:rPr>
          <w:rFonts w:cs="宋体"/>
          <w:b/>
          <w:bCs/>
          <w:sz w:val="24"/>
          <w:lang w:eastAsia="zh-CN"/>
        </w:rPr>
      </w:pPr>
      <w:r>
        <w:rPr>
          <w:rFonts w:hint="eastAsia" w:cs="宋体"/>
          <w:b/>
          <w:bCs/>
          <w:sz w:val="24"/>
          <w:lang w:eastAsia="zh-CN"/>
        </w:rPr>
        <w:t>6.1 质量投诉处理</w:t>
      </w:r>
    </w:p>
    <w:p>
      <w:pPr>
        <w:spacing w:line="360" w:lineRule="auto"/>
        <w:ind w:firstLine="480" w:firstLineChars="200"/>
        <w:rPr>
          <w:rFonts w:ascii="宋体" w:hAnsi="宋体" w:cs="宋体"/>
          <w:kern w:val="2"/>
          <w:sz w:val="24"/>
          <w:szCs w:val="24"/>
          <w:lang w:eastAsia="zh-CN"/>
        </w:rPr>
      </w:pPr>
      <w:r>
        <w:rPr>
          <w:rFonts w:hint="eastAsia" w:ascii="宋体" w:hAnsi="宋体" w:cs="宋体"/>
          <w:sz w:val="24"/>
          <w:szCs w:val="24"/>
          <w:lang w:eastAsia="zh-CN"/>
        </w:rPr>
        <w:t>投诉的</w:t>
      </w:r>
      <w:r>
        <w:rPr>
          <w:rFonts w:hint="eastAsia" w:ascii="宋体" w:hAnsi="宋体" w:cs="宋体"/>
          <w:kern w:val="2"/>
          <w:sz w:val="24"/>
          <w:szCs w:val="24"/>
          <w:lang w:eastAsia="zh-CN"/>
        </w:rPr>
        <w:t>处理流程：售后服务部负责收集客户信息，接收和处理客户的投诉，流程见</w:t>
      </w:r>
      <w:r>
        <w:fldChar w:fldCharType="begin"/>
      </w:r>
      <w:r>
        <w:instrText xml:space="preserve"> REF _Ref363386902 \h  \* MERGEFORMAT </w:instrText>
      </w:r>
      <w:r>
        <w:fldChar w:fldCharType="separate"/>
      </w:r>
      <w:r>
        <w:rPr>
          <w:rFonts w:hint="eastAsia" w:ascii="宋体" w:hAnsi="宋体" w:cs="宋体"/>
          <w:kern w:val="2"/>
          <w:sz w:val="24"/>
          <w:szCs w:val="24"/>
          <w:lang w:eastAsia="zh-CN"/>
        </w:rPr>
        <w:t>图6.1投诉管理流程</w:t>
      </w:r>
      <w:r>
        <w:rPr>
          <w:rFonts w:hint="eastAsia" w:ascii="宋体" w:hAnsi="宋体" w:cs="宋体"/>
          <w:kern w:val="2"/>
          <w:sz w:val="24"/>
          <w:szCs w:val="24"/>
          <w:lang w:eastAsia="zh-CN"/>
        </w:rPr>
        <w:fldChar w:fldCharType="end"/>
      </w:r>
      <w:r>
        <w:rPr>
          <w:rFonts w:hint="eastAsia" w:ascii="宋体" w:hAnsi="宋体" w:cs="宋体"/>
          <w:kern w:val="2"/>
          <w:sz w:val="24"/>
          <w:szCs w:val="24"/>
          <w:lang w:eastAsia="zh-CN"/>
        </w:rPr>
        <w:t>。售后服务部的职责包括：客户质量投诉、三包索赔、外部退/换货接收处理；业务员外部质量处理支持、重大售后服务的组织与落实；协助业务员做好质量信息的处理回复；客户质量要求识别输入与管理；外部质量运行、客户质量满意度分析与组织改善等。最大限度减少顾客不满和业务流失。</w:t>
      </w:r>
    </w:p>
    <w:p>
      <w:pPr>
        <w:spacing w:line="360" w:lineRule="auto"/>
        <w:ind w:firstLine="440" w:firstLineChars="200"/>
        <w:rPr>
          <w:rFonts w:ascii="宋体" w:hAnsi="宋体" w:cs="宋体"/>
        </w:rPr>
      </w:pPr>
      <w:bookmarkStart w:id="24" w:name="_Ref363386902"/>
      <w:r>
        <w:rPr>
          <w:lang w:eastAsia="zh-CN"/>
        </w:rPr>
        <w:drawing>
          <wp:inline distT="0" distB="0" distL="114300" distR="114300">
            <wp:extent cx="4819650" cy="5067300"/>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11"/>
                    <a:stretch>
                      <a:fillRect/>
                    </a:stretch>
                  </pic:blipFill>
                  <pic:spPr>
                    <a:xfrm>
                      <a:off x="0" y="0"/>
                      <a:ext cx="4819650" cy="5067300"/>
                    </a:xfrm>
                    <a:prstGeom prst="rect">
                      <a:avLst/>
                    </a:prstGeom>
                    <a:noFill/>
                    <a:ln>
                      <a:noFill/>
                    </a:ln>
                  </pic:spPr>
                </pic:pic>
              </a:graphicData>
            </a:graphic>
          </wp:inline>
        </w:drawing>
      </w:r>
    </w:p>
    <w:p>
      <w:pPr>
        <w:spacing w:line="360" w:lineRule="auto"/>
        <w:ind w:firstLine="482" w:firstLineChars="200"/>
        <w:jc w:val="center"/>
        <w:rPr>
          <w:rFonts w:ascii="宋体" w:hAnsi="宋体" w:cs="宋体"/>
          <w:b/>
          <w:sz w:val="24"/>
          <w:szCs w:val="24"/>
          <w:lang w:eastAsia="zh-CN"/>
        </w:rPr>
      </w:pPr>
      <w:r>
        <w:rPr>
          <w:rFonts w:hint="eastAsia" w:ascii="宋体" w:hAnsi="宋体" w:cs="宋体"/>
          <w:b/>
          <w:sz w:val="24"/>
          <w:szCs w:val="24"/>
          <w:lang w:eastAsia="zh-CN"/>
        </w:rPr>
        <w:t>图6.1投诉管理流程</w:t>
      </w:r>
      <w:bookmarkEnd w:id="24"/>
    </w:p>
    <w:p>
      <w:pPr>
        <w:pStyle w:val="33"/>
        <w:spacing w:line="360" w:lineRule="auto"/>
        <w:ind w:firstLine="480"/>
        <w:rPr>
          <w:rFonts w:ascii="宋体" w:hAnsi="宋体" w:cs="宋体"/>
          <w:color w:val="auto"/>
        </w:rPr>
      </w:pPr>
      <w:r>
        <w:rPr>
          <w:rFonts w:hint="eastAsia" w:ascii="宋体" w:hAnsi="宋体" w:cs="宋体"/>
          <w:color w:val="auto"/>
        </w:rPr>
        <w:t>售后服务部负责接收、收集顾客的抱怨/投诉，将顾客的意见记录，通过客诉处理记录或顾客专用格式，将相关信息传递到</w:t>
      </w:r>
      <w:r>
        <w:rPr>
          <w:rFonts w:hint="eastAsia" w:ascii="宋体" w:hAnsi="宋体" w:cs="宋体"/>
          <w:color w:val="auto"/>
          <w:lang w:eastAsia="zh-CN"/>
        </w:rPr>
        <w:t>质检部</w:t>
      </w:r>
      <w:r>
        <w:rPr>
          <w:rFonts w:hint="eastAsia" w:ascii="宋体" w:hAnsi="宋体" w:cs="宋体"/>
          <w:color w:val="auto"/>
        </w:rPr>
        <w:t>，</w:t>
      </w:r>
      <w:r>
        <w:rPr>
          <w:rFonts w:hint="eastAsia" w:ascii="宋体" w:hAnsi="宋体" w:cs="宋体"/>
          <w:color w:val="auto"/>
          <w:lang w:eastAsia="zh-CN"/>
        </w:rPr>
        <w:t>质检部</w:t>
      </w:r>
      <w:r>
        <w:rPr>
          <w:rFonts w:hint="eastAsia" w:ascii="宋体" w:hAnsi="宋体" w:cs="宋体"/>
          <w:color w:val="auto"/>
        </w:rPr>
        <w:t>接到顾客投诉反馈信息后，立即组织相关人员对可疑产品进行区分隔离：</w:t>
      </w:r>
      <w:r>
        <w:rPr>
          <w:rFonts w:hint="eastAsia" w:ascii="宋体" w:hAnsi="宋体" w:cs="宋体"/>
          <w:color w:val="auto"/>
        </w:rPr>
        <w:fldChar w:fldCharType="begin"/>
      </w:r>
      <w:r>
        <w:rPr>
          <w:rFonts w:hint="eastAsia" w:ascii="宋体" w:hAnsi="宋体" w:cs="宋体"/>
          <w:color w:val="auto"/>
        </w:rPr>
        <w:instrText xml:space="preserve"> = 1 \* GB3 </w:instrText>
      </w:r>
      <w:r>
        <w:rPr>
          <w:rFonts w:hint="eastAsia" w:ascii="宋体" w:hAnsi="宋体" w:cs="宋体"/>
          <w:color w:val="auto"/>
        </w:rPr>
        <w:fldChar w:fldCharType="separate"/>
      </w:r>
      <w:r>
        <w:rPr>
          <w:rFonts w:hint="eastAsia" w:ascii="宋体" w:hAnsi="宋体" w:cs="宋体"/>
          <w:color w:val="auto"/>
        </w:rPr>
        <w:t>①</w:t>
      </w:r>
      <w:r>
        <w:rPr>
          <w:rFonts w:hint="eastAsia" w:ascii="宋体" w:hAnsi="宋体" w:cs="宋体"/>
          <w:color w:val="auto"/>
        </w:rPr>
        <w:fldChar w:fldCharType="end"/>
      </w:r>
      <w:r>
        <w:rPr>
          <w:rFonts w:hint="eastAsia" w:ascii="宋体" w:hAnsi="宋体" w:cs="宋体"/>
          <w:color w:val="auto"/>
        </w:rPr>
        <w:t>区分隔离的可疑产品包括在制品，成品仓库，发运的在途品，外库存，涉及到外协件和原材料的应包含原材料库和相应的分供方；</w:t>
      </w:r>
      <w:r>
        <w:rPr>
          <w:rFonts w:hint="eastAsia" w:ascii="宋体" w:hAnsi="宋体" w:cs="宋体"/>
          <w:color w:val="auto"/>
        </w:rPr>
        <w:fldChar w:fldCharType="begin"/>
      </w:r>
      <w:r>
        <w:rPr>
          <w:rFonts w:hint="eastAsia" w:ascii="宋体" w:hAnsi="宋体" w:cs="宋体"/>
          <w:color w:val="auto"/>
        </w:rPr>
        <w:instrText xml:space="preserve"> = 2 \* GB3 </w:instrText>
      </w:r>
      <w:r>
        <w:rPr>
          <w:rFonts w:hint="eastAsia" w:ascii="宋体" w:hAnsi="宋体" w:cs="宋体"/>
          <w:color w:val="auto"/>
        </w:rPr>
        <w:fldChar w:fldCharType="separate"/>
      </w:r>
      <w:r>
        <w:rPr>
          <w:rFonts w:hint="eastAsia" w:ascii="宋体" w:hAnsi="宋体" w:cs="宋体"/>
          <w:color w:val="auto"/>
        </w:rPr>
        <w:t>②</w:t>
      </w:r>
      <w:r>
        <w:rPr>
          <w:rFonts w:hint="eastAsia" w:ascii="宋体" w:hAnsi="宋体" w:cs="宋体"/>
          <w:color w:val="auto"/>
        </w:rPr>
        <w:fldChar w:fldCharType="end"/>
      </w:r>
      <w:r>
        <w:rPr>
          <w:rFonts w:hint="eastAsia" w:ascii="宋体" w:hAnsi="宋体" w:cs="宋体"/>
          <w:color w:val="auto"/>
          <w:lang w:eastAsia="zh-CN"/>
        </w:rPr>
        <w:t>质检部</w:t>
      </w:r>
      <w:r>
        <w:rPr>
          <w:rFonts w:hint="eastAsia" w:ascii="宋体" w:hAnsi="宋体" w:cs="宋体"/>
          <w:color w:val="auto"/>
        </w:rPr>
        <w:t>组织相关人员根据异常情况，确定临时措施，对可疑不合格品进行检查、返工、返修或者报废处理；必要时，填写《客诉处理报告单》；</w:t>
      </w:r>
      <w:r>
        <w:rPr>
          <w:rFonts w:hint="eastAsia" w:ascii="宋体" w:hAnsi="宋体" w:cs="宋体"/>
          <w:color w:val="auto"/>
        </w:rPr>
        <w:fldChar w:fldCharType="begin"/>
      </w:r>
      <w:r>
        <w:rPr>
          <w:rFonts w:hint="eastAsia" w:ascii="宋体" w:hAnsi="宋体" w:cs="宋体"/>
          <w:color w:val="auto"/>
        </w:rPr>
        <w:instrText xml:space="preserve"> = 3 \* GB3 </w:instrText>
      </w:r>
      <w:r>
        <w:rPr>
          <w:rFonts w:hint="eastAsia" w:ascii="宋体" w:hAnsi="宋体" w:cs="宋体"/>
          <w:color w:val="auto"/>
        </w:rPr>
        <w:fldChar w:fldCharType="separate"/>
      </w:r>
      <w:r>
        <w:rPr>
          <w:rFonts w:hint="eastAsia" w:ascii="宋体" w:hAnsi="宋体" w:cs="宋体"/>
          <w:color w:val="auto"/>
        </w:rPr>
        <w:t>③</w:t>
      </w:r>
      <w:r>
        <w:rPr>
          <w:rFonts w:hint="eastAsia" w:ascii="宋体" w:hAnsi="宋体" w:cs="宋体"/>
          <w:color w:val="auto"/>
        </w:rPr>
        <w:fldChar w:fldCharType="end"/>
      </w:r>
      <w:r>
        <w:rPr>
          <w:rFonts w:hint="eastAsia" w:ascii="宋体" w:hAnsi="宋体" w:cs="宋体"/>
          <w:color w:val="auto"/>
        </w:rPr>
        <w:t>在48小时之内把相关信息返回到顾客。</w:t>
      </w:r>
    </w:p>
    <w:p>
      <w:pPr>
        <w:pStyle w:val="33"/>
        <w:spacing w:line="360" w:lineRule="auto"/>
        <w:ind w:firstLine="480"/>
        <w:rPr>
          <w:rFonts w:ascii="宋体" w:hAnsi="宋体" w:cs="宋体"/>
          <w:color w:val="auto"/>
        </w:rPr>
      </w:pPr>
      <w:r>
        <w:rPr>
          <w:rFonts w:hint="eastAsia" w:ascii="宋体" w:hAnsi="宋体" w:cs="宋体"/>
          <w:color w:val="auto"/>
        </w:rPr>
        <w:t>若分析确认的结果是本公司的制造质量问题，</w:t>
      </w:r>
      <w:r>
        <w:rPr>
          <w:rFonts w:hint="eastAsia" w:ascii="宋体" w:hAnsi="宋体" w:cs="宋体"/>
          <w:color w:val="auto"/>
          <w:lang w:eastAsia="zh-CN"/>
        </w:rPr>
        <w:t>质检部</w:t>
      </w:r>
      <w:r>
        <w:rPr>
          <w:rFonts w:hint="eastAsia" w:ascii="宋体" w:hAnsi="宋体" w:cs="宋体"/>
          <w:color w:val="auto"/>
        </w:rPr>
        <w:t>组织相关人员分析原因，以确定根本原因，提出纠正和预防措施并组织实施，适当采用与风险相适应的防错技术。</w:t>
      </w:r>
      <w:r>
        <w:rPr>
          <w:rFonts w:hint="eastAsia" w:ascii="宋体" w:hAnsi="宋体" w:cs="宋体"/>
          <w:color w:val="auto"/>
          <w:lang w:eastAsia="zh-CN"/>
        </w:rPr>
        <w:t>质检部</w:t>
      </w:r>
      <w:r>
        <w:rPr>
          <w:rFonts w:hint="eastAsia" w:ascii="宋体" w:hAnsi="宋体" w:cs="宋体"/>
          <w:color w:val="auto"/>
        </w:rPr>
        <w:t>评价纠正和预防措施的有效性，防止问题的再次发生。</w:t>
      </w:r>
    </w:p>
    <w:p>
      <w:pPr>
        <w:pStyle w:val="33"/>
        <w:spacing w:line="360" w:lineRule="auto"/>
        <w:ind w:firstLine="480"/>
        <w:rPr>
          <w:rFonts w:ascii="宋体" w:hAnsi="宋体" w:cs="宋体"/>
          <w:color w:val="auto"/>
        </w:rPr>
      </w:pPr>
      <w:r>
        <w:rPr>
          <w:rFonts w:hint="eastAsia" w:ascii="宋体" w:hAnsi="宋体" w:cs="宋体"/>
          <w:color w:val="auto"/>
        </w:rPr>
        <w:t>投诉信息的</w:t>
      </w:r>
      <w:r>
        <w:rPr>
          <w:rFonts w:hint="eastAsia" w:ascii="宋体" w:hAnsi="宋体" w:cs="宋体"/>
          <w:color w:val="000000" w:themeColor="text1"/>
        </w:rPr>
        <w:t>积累、分析。售后服务、</w:t>
      </w:r>
      <w:r>
        <w:rPr>
          <w:rFonts w:hint="eastAsia" w:ascii="宋体" w:hAnsi="宋体" w:cs="宋体"/>
          <w:color w:val="000000" w:themeColor="text1"/>
          <w:lang w:eastAsia="zh-CN"/>
        </w:rPr>
        <w:t>质检部</w:t>
      </w:r>
      <w:r>
        <w:rPr>
          <w:rFonts w:hint="eastAsia" w:ascii="宋体" w:hAnsi="宋体" w:cs="宋体"/>
          <w:color w:val="000000" w:themeColor="text1"/>
        </w:rPr>
        <w:t>负责定期对顾客投诉情况进行统计。</w:t>
      </w:r>
      <w:r>
        <w:rPr>
          <w:rFonts w:hint="eastAsia" w:ascii="宋体" w:hAnsi="宋体" w:cs="宋体"/>
          <w:color w:val="000000" w:themeColor="text1"/>
          <w:lang w:eastAsia="zh-CN"/>
        </w:rPr>
        <w:t>质检部</w:t>
      </w:r>
      <w:r>
        <w:rPr>
          <w:rFonts w:hint="eastAsia" w:ascii="宋体" w:hAnsi="宋体" w:cs="宋体"/>
          <w:color w:val="000000" w:themeColor="text1"/>
        </w:rPr>
        <w:t>负责对顾客反馈回的《质量信息反馈单》、《维修日报》等单据、无具体故障件退回的情报展开分析，制订解决的措施，跟踪解决措施的有效性直至问</w:t>
      </w:r>
      <w:r>
        <w:rPr>
          <w:rFonts w:hint="eastAsia" w:ascii="宋体" w:hAnsi="宋体" w:cs="宋体"/>
          <w:color w:val="auto"/>
        </w:rPr>
        <w:t>题关闭。</w:t>
      </w:r>
    </w:p>
    <w:p>
      <w:pPr>
        <w:pStyle w:val="33"/>
        <w:spacing w:line="360" w:lineRule="auto"/>
        <w:ind w:firstLine="480"/>
        <w:rPr>
          <w:rFonts w:ascii="宋体" w:hAnsi="宋体" w:cs="宋体"/>
          <w:color w:val="auto"/>
        </w:rPr>
      </w:pPr>
    </w:p>
    <w:p>
      <w:pPr>
        <w:pStyle w:val="33"/>
        <w:spacing w:line="360" w:lineRule="auto"/>
        <w:ind w:firstLine="0" w:firstLineChars="0"/>
        <w:rPr>
          <w:rFonts w:ascii="宋体" w:hAnsi="宋体" w:cs="宋体"/>
          <w:b/>
          <w:bCs/>
          <w:kern w:val="0"/>
          <w:szCs w:val="26"/>
        </w:rPr>
      </w:pPr>
      <w:r>
        <w:rPr>
          <w:rFonts w:hint="eastAsia" w:ascii="宋体" w:hAnsi="宋体" w:cs="宋体"/>
          <w:b/>
          <w:bCs/>
          <w:kern w:val="0"/>
          <w:szCs w:val="26"/>
        </w:rPr>
        <w:t>6.2产品质量承诺</w:t>
      </w:r>
    </w:p>
    <w:p>
      <w:pPr>
        <w:widowControl/>
        <w:spacing w:line="360" w:lineRule="auto"/>
        <w:ind w:firstLine="480" w:firstLineChars="200"/>
        <w:rPr>
          <w:rFonts w:ascii="宋体" w:hAnsi="宋体" w:cs="宋体"/>
          <w:bCs/>
          <w:sz w:val="24"/>
          <w:szCs w:val="24"/>
          <w:lang w:eastAsia="zh-CN"/>
        </w:rPr>
      </w:pPr>
      <w:r>
        <w:rPr>
          <w:rFonts w:hint="eastAsia" w:ascii="宋体" w:hAnsi="宋体" w:cs="宋体"/>
          <w:bCs/>
          <w:sz w:val="24"/>
          <w:szCs w:val="24"/>
          <w:lang w:eastAsia="zh-CN"/>
        </w:rPr>
        <w:t>为构建诚信经营、公平竞争的市场环境，切实保证产品质量及服务质量，维护消费者合法权益，公司向社会作出郑重承诺：质量是成功的伙伴，贯标是质量的保障</w:t>
      </w:r>
    </w:p>
    <w:p>
      <w:pPr>
        <w:widowControl/>
        <w:spacing w:line="360" w:lineRule="auto"/>
        <w:rPr>
          <w:rFonts w:ascii="宋体" w:hAnsi="宋体" w:cs="宋体"/>
          <w:b/>
          <w:bCs/>
          <w:sz w:val="24"/>
          <w:szCs w:val="26"/>
          <w:lang w:eastAsia="zh-CN"/>
        </w:rPr>
      </w:pPr>
      <w:bookmarkStart w:id="25" w:name="_Toc7146_WPSOffice_Level2"/>
      <w:r>
        <w:rPr>
          <w:rFonts w:hint="eastAsia" w:ascii="宋体" w:hAnsi="宋体" w:cs="宋体"/>
          <w:b/>
          <w:bCs/>
          <w:sz w:val="24"/>
          <w:szCs w:val="26"/>
          <w:lang w:eastAsia="zh-CN"/>
        </w:rPr>
        <w:t>依法依规做精品</w:t>
      </w:r>
      <w:bookmarkEnd w:id="25"/>
    </w:p>
    <w:p>
      <w:pPr>
        <w:widowControl/>
        <w:spacing w:line="360" w:lineRule="auto"/>
        <w:ind w:firstLine="480" w:firstLineChars="200"/>
        <w:rPr>
          <w:rFonts w:ascii="宋体" w:hAnsi="宋体" w:cs="宋体"/>
          <w:bCs/>
          <w:sz w:val="24"/>
          <w:szCs w:val="24"/>
          <w:lang w:eastAsia="zh-CN"/>
        </w:rPr>
      </w:pPr>
      <w:r>
        <w:rPr>
          <w:rFonts w:hint="eastAsia" w:ascii="宋体" w:hAnsi="宋体" w:cs="宋体"/>
          <w:bCs/>
          <w:sz w:val="24"/>
          <w:szCs w:val="24"/>
          <w:lang w:eastAsia="zh-CN"/>
        </w:rPr>
        <w:t>严格遵守《产品质量法》、《消费者权益保护法》、《浙江制造标准》等法规和标准，严格执行相关质量标准，不制假，不售假，杜绝虚假宣传，坚决抵制假冒伪劣，欺诈消费者等失信行为。落实企业的质量主体责任，自觉接受监督，以匠心制造精品，满足客户对高质量产品的期待和要求。</w:t>
      </w:r>
    </w:p>
    <w:p>
      <w:pPr>
        <w:widowControl/>
        <w:spacing w:line="360" w:lineRule="auto"/>
        <w:rPr>
          <w:rFonts w:ascii="宋体" w:hAnsi="宋体" w:cs="宋体"/>
          <w:b/>
          <w:bCs/>
          <w:sz w:val="24"/>
          <w:szCs w:val="26"/>
          <w:lang w:eastAsia="zh-CN"/>
        </w:rPr>
      </w:pPr>
      <w:bookmarkStart w:id="26" w:name="_Toc12788_WPSOffice_Level2"/>
      <w:r>
        <w:rPr>
          <w:rFonts w:hint="eastAsia" w:ascii="宋体" w:hAnsi="宋体" w:cs="宋体"/>
          <w:b/>
          <w:bCs/>
          <w:sz w:val="24"/>
          <w:szCs w:val="26"/>
          <w:lang w:eastAsia="zh-CN"/>
        </w:rPr>
        <w:t>快速响应做服务</w:t>
      </w:r>
      <w:bookmarkEnd w:id="26"/>
    </w:p>
    <w:p>
      <w:pPr>
        <w:widowControl/>
        <w:spacing w:line="360" w:lineRule="auto"/>
        <w:ind w:firstLine="480" w:firstLineChars="200"/>
        <w:rPr>
          <w:rFonts w:ascii="宋体" w:hAnsi="宋体" w:cs="宋体"/>
          <w:kern w:val="2"/>
          <w:sz w:val="24"/>
          <w:szCs w:val="24"/>
          <w:lang w:eastAsia="zh-CN"/>
        </w:rPr>
      </w:pPr>
      <w:r>
        <w:rPr>
          <w:rFonts w:hint="eastAsia" w:ascii="宋体" w:hAnsi="宋体" w:cs="宋体"/>
          <w:bCs/>
          <w:sz w:val="24"/>
          <w:szCs w:val="24"/>
          <w:lang w:eastAsia="zh-CN"/>
        </w:rPr>
        <w:t>推进售后服务体系建设，落实三包措施及公司的各项承诺，对消费者及客户的投诉做出快速响应。并承诺，</w:t>
      </w:r>
      <w:r>
        <w:rPr>
          <w:rFonts w:hint="eastAsia" w:ascii="宋体" w:hAnsi="宋体" w:cs="宋体"/>
          <w:color w:val="000000" w:themeColor="text1"/>
          <w:kern w:val="2"/>
          <w:sz w:val="24"/>
          <w:szCs w:val="24"/>
          <w:lang w:eastAsia="zh-CN"/>
        </w:rPr>
        <w:t>对于顾客</w:t>
      </w:r>
      <w:r>
        <w:rPr>
          <w:rFonts w:hint="eastAsia" w:ascii="宋体" w:hAnsi="宋体" w:cs="宋体"/>
          <w:kern w:val="2"/>
          <w:sz w:val="24"/>
          <w:szCs w:val="24"/>
          <w:lang w:eastAsia="zh-CN"/>
        </w:rPr>
        <w:t>的投诉:</w:t>
      </w:r>
    </w:p>
    <w:p>
      <w:pPr>
        <w:widowControl/>
        <w:spacing w:line="360" w:lineRule="auto"/>
        <w:rPr>
          <w:rFonts w:ascii="宋体" w:hAnsi="宋体" w:cs="宋体"/>
          <w:kern w:val="2"/>
          <w:sz w:val="24"/>
          <w:szCs w:val="24"/>
          <w:lang w:eastAsia="zh-CN"/>
        </w:rPr>
      </w:pPr>
      <w:r>
        <w:rPr>
          <w:rFonts w:hint="eastAsia" w:ascii="宋体" w:hAnsi="宋体" w:cs="宋体"/>
          <w:kern w:val="2"/>
          <w:sz w:val="24"/>
          <w:szCs w:val="24"/>
          <w:lang w:eastAsia="zh-CN"/>
        </w:rPr>
        <w:t>①一般问题的处理不得超过72小时，72小时内处理结果反馈给客户职能人员；</w:t>
      </w:r>
    </w:p>
    <w:p>
      <w:pPr>
        <w:widowControl/>
        <w:spacing w:line="360" w:lineRule="auto"/>
        <w:rPr>
          <w:rFonts w:ascii="宋体" w:hAnsi="宋体" w:cs="宋体"/>
          <w:kern w:val="2"/>
          <w:sz w:val="24"/>
          <w:szCs w:val="24"/>
          <w:lang w:eastAsia="zh-CN"/>
        </w:rPr>
      </w:pPr>
      <w:r>
        <w:rPr>
          <w:rFonts w:hint="eastAsia" w:ascii="宋体" w:hAnsi="宋体" w:cs="宋体"/>
          <w:kern w:val="2"/>
          <w:sz w:val="24"/>
          <w:szCs w:val="24"/>
          <w:lang w:eastAsia="zh-CN"/>
        </w:rPr>
        <w:t>②影响较大的问题的处理不得超过48小时，48小时内处理结果必须反馈给客户职能人员；</w:t>
      </w:r>
    </w:p>
    <w:p>
      <w:pPr>
        <w:widowControl/>
        <w:spacing w:line="360" w:lineRule="auto"/>
        <w:rPr>
          <w:rFonts w:ascii="宋体" w:hAnsi="宋体" w:cs="宋体"/>
          <w:kern w:val="2"/>
          <w:sz w:val="24"/>
          <w:szCs w:val="24"/>
          <w:lang w:eastAsia="zh-CN"/>
        </w:rPr>
      </w:pPr>
      <w:r>
        <w:rPr>
          <w:rFonts w:hint="eastAsia" w:ascii="宋体" w:hAnsi="宋体" w:cs="宋体"/>
          <w:kern w:val="2"/>
          <w:sz w:val="24"/>
          <w:szCs w:val="24"/>
          <w:lang w:eastAsia="zh-CN"/>
        </w:rPr>
        <w:t>③严重及重大问题的处理不得超过24小时，24小时内处理结果必须反馈给客户职能人员；</w:t>
      </w:r>
    </w:p>
    <w:p>
      <w:pPr>
        <w:widowControl/>
        <w:spacing w:line="360" w:lineRule="auto"/>
        <w:rPr>
          <w:rFonts w:ascii="宋体" w:hAnsi="宋体" w:cs="宋体"/>
          <w:bCs/>
          <w:sz w:val="24"/>
          <w:szCs w:val="24"/>
          <w:lang w:eastAsia="zh-CN"/>
        </w:rPr>
      </w:pPr>
      <w:r>
        <w:rPr>
          <w:rFonts w:hint="eastAsia" w:ascii="宋体" w:hAnsi="宋体" w:cs="宋体"/>
          <w:kern w:val="2"/>
          <w:sz w:val="24"/>
          <w:szCs w:val="24"/>
          <w:lang w:eastAsia="zh-CN"/>
        </w:rPr>
        <w:t>④顾客的建议处理周期为3天，任何处理意见均应在隔日内反馈客户职能人员。</w:t>
      </w:r>
    </w:p>
    <w:p>
      <w:pPr>
        <w:widowControl/>
        <w:spacing w:line="360" w:lineRule="auto"/>
        <w:rPr>
          <w:rFonts w:ascii="宋体" w:hAnsi="宋体" w:cs="宋体"/>
          <w:b/>
          <w:bCs/>
          <w:sz w:val="24"/>
          <w:szCs w:val="26"/>
          <w:lang w:eastAsia="zh-CN"/>
        </w:rPr>
      </w:pPr>
      <w:bookmarkStart w:id="27" w:name="_Toc19641_WPSOffice_Level2"/>
      <w:r>
        <w:rPr>
          <w:rFonts w:hint="eastAsia" w:ascii="宋体" w:hAnsi="宋体" w:cs="宋体"/>
          <w:b/>
          <w:bCs/>
          <w:sz w:val="24"/>
          <w:szCs w:val="26"/>
          <w:lang w:eastAsia="zh-CN"/>
        </w:rPr>
        <w:t>迈向目标零缺陷</w:t>
      </w:r>
      <w:bookmarkEnd w:id="27"/>
    </w:p>
    <w:p>
      <w:pPr>
        <w:widowControl/>
        <w:spacing w:line="360" w:lineRule="auto"/>
        <w:ind w:firstLine="480" w:firstLineChars="200"/>
        <w:rPr>
          <w:rFonts w:ascii="宋体" w:hAnsi="宋体" w:cs="宋体"/>
          <w:bCs/>
          <w:sz w:val="24"/>
          <w:szCs w:val="24"/>
          <w:lang w:eastAsia="zh-CN"/>
        </w:rPr>
      </w:pPr>
      <w:r>
        <w:rPr>
          <w:rFonts w:hint="eastAsia" w:ascii="宋体" w:hAnsi="宋体" w:cs="宋体"/>
          <w:bCs/>
          <w:sz w:val="24"/>
          <w:szCs w:val="24"/>
          <w:lang w:eastAsia="zh-CN"/>
        </w:rPr>
        <w:t>加强全员、全过程、全方位的质量管理，推行先进的质量管理方法，完善质量保证体系，加强原材料、生产过程和产品出厂等全过程质量控制，向质量“零缺陷”的目标不断迈进。</w:t>
      </w:r>
    </w:p>
    <w:p>
      <w:pPr>
        <w:widowControl/>
        <w:spacing w:line="360" w:lineRule="auto"/>
        <w:ind w:firstLine="480" w:firstLineChars="200"/>
        <w:rPr>
          <w:rFonts w:ascii="宋体" w:hAnsi="宋体" w:cs="宋体"/>
          <w:bCs/>
          <w:sz w:val="24"/>
          <w:szCs w:val="24"/>
          <w:lang w:eastAsia="zh-CN"/>
        </w:rPr>
      </w:pPr>
    </w:p>
    <w:p>
      <w:pPr>
        <w:widowControl/>
        <w:spacing w:line="360" w:lineRule="auto"/>
        <w:ind w:firstLine="480" w:firstLineChars="200"/>
        <w:rPr>
          <w:rFonts w:ascii="宋体" w:hAnsi="宋体" w:cs="宋体"/>
          <w:bCs/>
          <w:sz w:val="24"/>
          <w:szCs w:val="24"/>
          <w:lang w:eastAsia="zh-CN"/>
        </w:rPr>
      </w:pPr>
    </w:p>
    <w:p>
      <w:pPr>
        <w:pStyle w:val="26"/>
        <w:tabs>
          <w:tab w:val="left" w:pos="804"/>
        </w:tabs>
        <w:spacing w:line="419" w:lineRule="exact"/>
        <w:ind w:right="200"/>
        <w:jc w:val="center"/>
        <w:rPr>
          <w:rFonts w:ascii="宋体" w:hAnsi="宋体" w:eastAsia="宋体" w:cs="宋体"/>
          <w:b/>
          <w:bCs/>
          <w:lang w:eastAsia="zh-CN"/>
        </w:rPr>
      </w:pPr>
      <w:bookmarkStart w:id="28" w:name="_Toc15061_WPSOffice_Level1"/>
      <w:bookmarkStart w:id="29" w:name="_Toc24912745"/>
      <w:r>
        <w:rPr>
          <w:rFonts w:hint="eastAsia" w:ascii="宋体" w:hAnsi="宋体" w:eastAsia="宋体" w:cs="宋体"/>
          <w:b/>
          <w:bCs/>
          <w:lang w:eastAsia="zh-CN"/>
        </w:rPr>
        <w:t>第三部分 结</w:t>
      </w:r>
      <w:r>
        <w:rPr>
          <w:rFonts w:hint="eastAsia" w:ascii="宋体" w:hAnsi="宋体" w:eastAsia="宋体" w:cs="宋体"/>
          <w:b/>
          <w:bCs/>
          <w:lang w:eastAsia="zh-CN"/>
        </w:rPr>
        <w:tab/>
      </w:r>
      <w:r>
        <w:rPr>
          <w:rFonts w:hint="eastAsia" w:ascii="宋体" w:hAnsi="宋体" w:eastAsia="宋体" w:cs="宋体"/>
          <w:b/>
          <w:bCs/>
          <w:lang w:eastAsia="zh-CN"/>
        </w:rPr>
        <w:t>语</w:t>
      </w:r>
      <w:bookmarkEnd w:id="28"/>
      <w:bookmarkEnd w:id="29"/>
    </w:p>
    <w:p>
      <w:pPr>
        <w:spacing w:before="7" w:line="100" w:lineRule="exact"/>
        <w:rPr>
          <w:rFonts w:ascii="宋体" w:hAnsi="宋体" w:cs="宋体"/>
          <w:sz w:val="10"/>
          <w:szCs w:val="10"/>
          <w:lang w:eastAsia="zh-CN"/>
        </w:rPr>
      </w:pPr>
    </w:p>
    <w:p>
      <w:pPr>
        <w:spacing w:line="200" w:lineRule="exact"/>
        <w:rPr>
          <w:rFonts w:ascii="宋体" w:hAnsi="宋体" w:cs="宋体"/>
          <w:sz w:val="20"/>
          <w:szCs w:val="20"/>
          <w:lang w:eastAsia="zh-CN"/>
        </w:rPr>
      </w:pPr>
    </w:p>
    <w:p>
      <w:pPr>
        <w:pStyle w:val="5"/>
        <w:spacing w:before="37" w:line="360" w:lineRule="auto"/>
        <w:ind w:right="493" w:firstLine="522"/>
        <w:jc w:val="both"/>
        <w:rPr>
          <w:rFonts w:cs="宋体"/>
          <w:color w:val="000000" w:themeColor="text1"/>
          <w:w w:val="95"/>
          <w:lang w:eastAsia="zh-CN"/>
        </w:rPr>
      </w:pPr>
      <w:r>
        <w:rPr>
          <w:rFonts w:hint="eastAsia" w:cs="宋体"/>
          <w:color w:val="000000"/>
          <w:sz w:val="24"/>
          <w:szCs w:val="24"/>
          <w:lang w:eastAsia="zh-CN"/>
        </w:rPr>
        <w:t>自公司成立以来，公司严格遵守《公司法》《劳动法》《劳动合同法》《产品质量法》和《消费者权益保护法》等法律法规，自觉履行公司章程及公司制度，坚持“</w:t>
      </w:r>
      <w:r>
        <w:rPr>
          <w:rFonts w:hint="eastAsia"/>
          <w:sz w:val="24"/>
          <w:lang w:eastAsia="zh-CN"/>
        </w:rPr>
        <w:t>一站式数</w:t>
      </w:r>
      <w:r>
        <w:rPr>
          <w:rFonts w:hint="eastAsia" w:ascii="宋体" w:hAnsi="宋体" w:eastAsia="宋体" w:cs="宋体"/>
          <w:color w:val="000000"/>
          <w:sz w:val="24"/>
          <w:szCs w:val="24"/>
          <w:lang w:eastAsia="zh-CN"/>
        </w:rPr>
        <w:t>字化管理，可持续高质量发展”的理念，保障员工的合法权益，恪守产品质量，“质量是成功的伙伴，贯标是质量的保障”的质量宣言，“</w:t>
      </w:r>
      <w:r>
        <w:rPr>
          <w:rFonts w:hint="eastAsia" w:ascii="宋体" w:hAnsi="宋体" w:eastAsia="宋体" w:cs="宋体"/>
          <w:color w:val="000000"/>
          <w:sz w:val="24"/>
          <w:szCs w:val="24"/>
          <w:lang w:val="en-US" w:eastAsia="zh-CN"/>
        </w:rPr>
        <w:t>始终坚持以客户要求为核心，以客户满意为目标</w:t>
      </w:r>
      <w:r>
        <w:rPr>
          <w:rFonts w:hint="eastAsia" w:ascii="宋体" w:hAnsi="宋体" w:eastAsia="宋体" w:cs="宋体"/>
          <w:color w:val="000000"/>
          <w:sz w:val="24"/>
          <w:szCs w:val="24"/>
          <w:lang w:eastAsia="zh-CN"/>
        </w:rPr>
        <w:t>”生产理念，精益求精，创新品牌，共同努力打造我们自己的名牌产品。学习世界级先进企业的管理模式，优化内部管理流程、整合管理方法，为实现“浙江制造”国内领先、</w:t>
      </w:r>
      <w:r>
        <w:rPr>
          <w:rFonts w:hint="eastAsia" w:cs="宋体"/>
          <w:color w:val="000000"/>
          <w:sz w:val="24"/>
          <w:szCs w:val="24"/>
          <w:lang w:eastAsia="zh-CN"/>
        </w:rPr>
        <w:t>国际一流的目标持续努力。</w:t>
      </w:r>
    </w:p>
    <w:p>
      <w:pPr>
        <w:spacing w:line="360" w:lineRule="exact"/>
        <w:ind w:firstLine="720" w:firstLineChars="300"/>
        <w:rPr>
          <w:rFonts w:cs="宋体"/>
          <w:color w:val="000000"/>
          <w:sz w:val="24"/>
          <w:szCs w:val="24"/>
          <w:lang w:eastAsia="zh-CN"/>
        </w:rPr>
      </w:pPr>
      <w:r>
        <w:rPr>
          <w:rFonts w:hint="eastAsia" w:cs="宋体"/>
          <w:color w:val="000000"/>
          <w:sz w:val="24"/>
          <w:szCs w:val="24"/>
          <w:lang w:eastAsia="zh-CN"/>
        </w:rPr>
        <w:t>质量是每一个成功企业的永恒追求。随着行业的不断发展和消费者消费观念的成熟，对产品的质量要求将会不断提高。作为一个负责任的企业，益大在质量诚信体系建设上的脚步将永不停歇。我们将以浙江制造“品字标”认证为契机，认真夯实质量管理基础，推动企业的精益化</w:t>
      </w:r>
      <w:r>
        <w:rPr>
          <w:rFonts w:hint="eastAsia" w:eastAsia="宋体" w:cs="宋体"/>
          <w:color w:val="000000"/>
          <w:sz w:val="24"/>
          <w:szCs w:val="24"/>
          <w:lang w:eastAsia="zh-CN"/>
        </w:rPr>
        <w:t>、信息化、自动化工作，持续完善管理体系，提升质量管理水平，以公司战略及“科学管理，精细生产，持续改进，提供优质产品和服务”；“遵守国家、地方环境法律法规；坚持防治结合，不断改进，实现公司持续发展；提高环境意识，保护优美环境；安全第一，预防改进；行为规范，健康和谐。”的质量方针为指引，努力夯实质量诚信基础，持续提升产质量竞争力，并向着产品“零缺陷”</w:t>
      </w:r>
      <w:r>
        <w:rPr>
          <w:rFonts w:hint="eastAsia" w:cs="宋体"/>
          <w:color w:val="000000"/>
          <w:sz w:val="24"/>
          <w:szCs w:val="24"/>
          <w:lang w:eastAsia="zh-CN"/>
        </w:rPr>
        <w:t>的目标不断迈进，为客户提供极具体验感的优质产品和优良服务！</w:t>
      </w:r>
    </w:p>
    <w:p>
      <w:pPr>
        <w:pStyle w:val="5"/>
        <w:spacing w:before="37" w:line="360" w:lineRule="auto"/>
        <w:ind w:right="493" w:firstLine="522"/>
        <w:jc w:val="both"/>
        <w:rPr>
          <w:rFonts w:cs="宋体"/>
          <w:color w:val="000000"/>
          <w:sz w:val="24"/>
          <w:szCs w:val="24"/>
          <w:lang w:eastAsia="zh-CN"/>
        </w:rPr>
      </w:pPr>
    </w:p>
    <w:p>
      <w:pPr>
        <w:pStyle w:val="5"/>
        <w:spacing w:before="37" w:line="312" w:lineRule="auto"/>
        <w:ind w:left="0" w:right="491"/>
        <w:jc w:val="right"/>
        <w:rPr>
          <w:rFonts w:cs="宋体"/>
          <w:lang w:eastAsia="zh-CN"/>
        </w:rPr>
      </w:pPr>
      <w:bookmarkStart w:id="30" w:name="_GoBack"/>
      <w:bookmarkEnd w:id="30"/>
    </w:p>
    <w:p>
      <w:pPr>
        <w:spacing w:line="260" w:lineRule="exact"/>
        <w:ind w:left="6740" w:leftChars="9" w:hanging="6720" w:hangingChars="2800"/>
        <w:jc w:val="right"/>
        <w:rPr>
          <w:rFonts w:ascii="宋体" w:hAnsi="宋体" w:cs="宋体"/>
          <w:sz w:val="24"/>
          <w:szCs w:val="24"/>
          <w:lang w:eastAsia="zh-CN"/>
        </w:rPr>
      </w:pPr>
      <w:r>
        <w:rPr>
          <w:rFonts w:hint="eastAsia" w:ascii="宋体" w:hAnsi="宋体" w:cs="宋体"/>
          <w:sz w:val="24"/>
          <w:szCs w:val="24"/>
          <w:lang w:eastAsia="zh-CN"/>
        </w:rPr>
        <w:t>益大特钢有限公司</w:t>
      </w:r>
    </w:p>
    <w:p>
      <w:pPr>
        <w:pStyle w:val="5"/>
        <w:spacing w:before="37" w:line="312" w:lineRule="auto"/>
        <w:ind w:right="491" w:firstLine="520"/>
        <w:jc w:val="right"/>
        <w:rPr>
          <w:rFonts w:cs="宋体"/>
          <w:sz w:val="24"/>
          <w:szCs w:val="24"/>
          <w:lang w:eastAsia="zh-CN"/>
        </w:rPr>
      </w:pPr>
      <w:r>
        <w:rPr>
          <w:rFonts w:hint="eastAsia" w:cs="宋体"/>
          <w:sz w:val="24"/>
          <w:szCs w:val="24"/>
          <w:lang w:eastAsia="zh-CN"/>
        </w:rPr>
        <w:t xml:space="preserve"> 202</w:t>
      </w:r>
      <w:r>
        <w:rPr>
          <w:rFonts w:hint="eastAsia" w:cs="宋体"/>
          <w:sz w:val="24"/>
          <w:szCs w:val="24"/>
          <w:lang w:val="en-US" w:eastAsia="zh-CN"/>
        </w:rPr>
        <w:t>1</w:t>
      </w:r>
      <w:r>
        <w:rPr>
          <w:rFonts w:hint="eastAsia" w:cs="宋体"/>
          <w:sz w:val="24"/>
          <w:szCs w:val="24"/>
          <w:lang w:eastAsia="zh-CN"/>
        </w:rPr>
        <w:t>年</w:t>
      </w:r>
      <w:r>
        <w:rPr>
          <w:rFonts w:hint="eastAsia" w:cs="宋体"/>
          <w:sz w:val="24"/>
          <w:szCs w:val="24"/>
          <w:lang w:val="en-US" w:eastAsia="zh-CN"/>
        </w:rPr>
        <w:t>10</w:t>
      </w:r>
      <w:r>
        <w:rPr>
          <w:rFonts w:hint="eastAsia" w:cs="宋体"/>
          <w:sz w:val="24"/>
          <w:szCs w:val="24"/>
          <w:lang w:eastAsia="zh-CN"/>
        </w:rPr>
        <w:t>月</w:t>
      </w:r>
    </w:p>
    <w:sectPr>
      <w:footerReference r:id="rId5" w:type="default"/>
      <w:pgSz w:w="11907" w:h="16840"/>
      <w:pgMar w:top="1540" w:right="1100" w:bottom="1160" w:left="1300" w:header="849" w:footer="979" w:gutter="0"/>
      <w:pgBorders>
        <w:bottom w:val="single" w:color="auto" w:sz="4" w:space="1"/>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文本框 3" o:spid="_x0000_s2050" o:spt="202" type="#_x0000_t202" style="position:absolute;left:0pt;margin-left:293.35pt;margin-top:781.95pt;height:11pt;width:8.5pt;mso-position-horizontal-relative:page;mso-position-vertical-relative:page;z-index:-251657216;mso-width-relative:page;mso-height-relative:page;" filled="f" stroked="f" coordsize="21600,21600" o:gfxdata="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JFLBstoAAAANAQAADwAAAAAAAAABACAAAAAiAAAAZHJzL2Rvd25yZXYueG1sUEsB&#10;AhQAFAAAAAgAh07iQBNfvxS6AQAAcgMAAA4AAAAAAAAAAQAgAAAAKQEAAGRycy9lMm9Eb2MueG1s&#10;UEsFBgAAAAAGAAYAWQEAAFUFAAAAAA==&#10;">
          <v:path/>
          <v:fill on="f" focussize="0,0"/>
          <v:stroke on="f" joinstyle="miter"/>
          <v:imagedata o:title=""/>
          <o:lock v:ext="edit"/>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5</w:t>
                </w:r>
                <w:r>
                  <w:rPr>
                    <w:rFonts w:ascii="Times New Roman" w:hAnsi="Times New Roman"/>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文本框 4" o:spid="_x0000_s2049" o:spt="202" type="#_x0000_t202" style="position:absolute;left:0pt;margin-left:292.2pt;margin-top:781.95pt;height:11pt;width:11.1pt;mso-position-horizontal-relative:page;mso-position-vertical-relative:page;z-index:-251656192;mso-width-relative:page;mso-height-relative:page;" filled="f" stroked="f" coordsize="21600,21600" o:gfxdata="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4k2n9sAAAANAQAADwAAAAAAAAABACAAAAAiAAAAZHJzL2Rvd25yZXYueG1sUEsB&#10;AhQAFAAAAAgAh07iQNGEqj25AQAAcgMAAA4AAAAAAAAAAQAgAAAAKgEAAGRycy9lMm9Eb2MueG1s&#10;UEsFBgAAAAAGAAYAWQEAAFUFAAAAAA==&#10;">
          <v:path/>
          <v:fill on="f" focussize="0,0"/>
          <v:stroke on="f" joinstyle="miter"/>
          <v:imagedata o:title=""/>
          <o:lock v:ext="edit"/>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17</w:t>
                </w:r>
                <w:r>
                  <w:rPr>
                    <w:rFonts w:ascii="Times New Roman" w:hAnsi="Times New Roman"/>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w:pict>
        <v:group id="组合 1" o:spid="_x0000_s2051" o:spt="203" style="position:absolute;left:0pt;margin-left:70.8pt;margin-top:21.35pt;height:0.1pt;width:463.65pt;mso-position-horizontal-relative:page;z-index:-251654144;mso-width-relative:page;mso-height-relative:page;" coordorigin="1416,-308" coordsize="9273,2203" o:gfxdata="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JHJ&#10;RrfZAAAACgEAAA8AAAAAAAAAAQAgAAAAIgAAAGRycy9kb3ducmV2LnhtbFBLAQIUABQAAAAIAIdO&#10;4kCNHO+rlAIAALIFAAAOAAAAAAAAAAEAIAAAACgBAABkcnMvZTJvRG9jLnhtbFBLBQYAAAAABgAG&#10;AFkBAAAuBgAAAAA=&#10;">
          <o:lock v:ext="edit"/>
          <v:shape id="任意多边形 2" o:spid="_x0000_s2052" o:spt="100" style="position:absolute;left:1416;top:-308;height:2;width:9273;" filled="f" coordsize="9273,1" o:gfxdata="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t4UWb4A&#10;AADbAAAADwAAAAAAAAABACAAAAAiAAAAZHJzL2Rvd25yZXYueG1sUEsBAhQAFAAAAAgAh07iQDMv&#10;BZ47AAAAOQAAABAAAAAAAAAAAQAgAAAADQEAAGRycy9zaGFwZXhtbC54bWxQSwUGAAAAAAYABgBb&#10;AQAAtwMAAAAA&#10;" path="m0,0l9273,0e">
            <v:path o:connecttype="segments"/>
            <v:fill on="f" focussize="0,0"/>
            <v:stroke weight="0.58pt" joinstyle="round"/>
            <v:imagedata o:title=""/>
            <o:lock v:ext="edit"/>
          </v:shap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6DB2D"/>
    <w:multiLevelType w:val="singleLevel"/>
    <w:tmpl w:val="B906DB2D"/>
    <w:lvl w:ilvl="0" w:tentative="0">
      <w:start w:val="1"/>
      <w:numFmt w:val="chineseCounting"/>
      <w:suff w:val="space"/>
      <w:lvlText w:val="第%1部分"/>
      <w:lvlJc w:val="left"/>
      <w:rPr>
        <w:rFonts w:hint="eastAsia"/>
      </w:rPr>
    </w:lvl>
  </w:abstractNum>
  <w:abstractNum w:abstractNumId="1">
    <w:nsid w:val="FA58E047"/>
    <w:multiLevelType w:val="multilevel"/>
    <w:tmpl w:val="FA58E047"/>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52618EA5"/>
    <w:multiLevelType w:val="multilevel"/>
    <w:tmpl w:val="52618EA5"/>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3">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2"/>
    </o:shapelayout>
  </w:hdrShapeDefaults>
  <w:compat>
    <w:ulTrailSpace/>
    <w:doNotExpandShiftReturn/>
    <w:doNotWrapTextWithPunct/>
    <w:doNotUseEastAsianBreakRules/>
    <w:useFELayout/>
    <w:doNotUseIndentAsNumberingTabStop/>
    <w:compatSetting w:name="compatibilityMode" w:uri="http://schemas.microsoft.com/office/word" w:val="12"/>
  </w:compat>
  <w:rsids>
    <w:rsidRoot w:val="00475148"/>
    <w:rsid w:val="00004534"/>
    <w:rsid w:val="000174C0"/>
    <w:rsid w:val="00017988"/>
    <w:rsid w:val="000315D2"/>
    <w:rsid w:val="000328B3"/>
    <w:rsid w:val="00047371"/>
    <w:rsid w:val="0004797E"/>
    <w:rsid w:val="00047EAE"/>
    <w:rsid w:val="000521BD"/>
    <w:rsid w:val="00067117"/>
    <w:rsid w:val="00070B42"/>
    <w:rsid w:val="00070FEC"/>
    <w:rsid w:val="00076E33"/>
    <w:rsid w:val="000833FE"/>
    <w:rsid w:val="00091CB7"/>
    <w:rsid w:val="00095100"/>
    <w:rsid w:val="000A2940"/>
    <w:rsid w:val="000A5C4E"/>
    <w:rsid w:val="000A6C51"/>
    <w:rsid w:val="000B14EE"/>
    <w:rsid w:val="000B2550"/>
    <w:rsid w:val="000B4C34"/>
    <w:rsid w:val="000D4A85"/>
    <w:rsid w:val="000E3B10"/>
    <w:rsid w:val="000F18A8"/>
    <w:rsid w:val="000F3A5C"/>
    <w:rsid w:val="000F424F"/>
    <w:rsid w:val="000F4DAD"/>
    <w:rsid w:val="00101AED"/>
    <w:rsid w:val="0010647E"/>
    <w:rsid w:val="00106935"/>
    <w:rsid w:val="001123B3"/>
    <w:rsid w:val="00112C29"/>
    <w:rsid w:val="00122AA0"/>
    <w:rsid w:val="0012482A"/>
    <w:rsid w:val="00124968"/>
    <w:rsid w:val="001312B4"/>
    <w:rsid w:val="00136FE9"/>
    <w:rsid w:val="00143E96"/>
    <w:rsid w:val="001463CA"/>
    <w:rsid w:val="00147A61"/>
    <w:rsid w:val="00160658"/>
    <w:rsid w:val="001606CF"/>
    <w:rsid w:val="00164F3B"/>
    <w:rsid w:val="00165B82"/>
    <w:rsid w:val="00174C6C"/>
    <w:rsid w:val="00176545"/>
    <w:rsid w:val="00176DEF"/>
    <w:rsid w:val="00181410"/>
    <w:rsid w:val="00190F8C"/>
    <w:rsid w:val="001A2C53"/>
    <w:rsid w:val="001A70BE"/>
    <w:rsid w:val="001C0758"/>
    <w:rsid w:val="001C2D64"/>
    <w:rsid w:val="001D5509"/>
    <w:rsid w:val="001E05B1"/>
    <w:rsid w:val="001E30A4"/>
    <w:rsid w:val="001E5EFC"/>
    <w:rsid w:val="001F6590"/>
    <w:rsid w:val="0020393D"/>
    <w:rsid w:val="00207E25"/>
    <w:rsid w:val="00212704"/>
    <w:rsid w:val="0022363A"/>
    <w:rsid w:val="00233432"/>
    <w:rsid w:val="00236E6A"/>
    <w:rsid w:val="002407BE"/>
    <w:rsid w:val="00250ECE"/>
    <w:rsid w:val="00255D3D"/>
    <w:rsid w:val="00262134"/>
    <w:rsid w:val="00265502"/>
    <w:rsid w:val="002734EF"/>
    <w:rsid w:val="0028313B"/>
    <w:rsid w:val="0028708E"/>
    <w:rsid w:val="002A494D"/>
    <w:rsid w:val="002C4F74"/>
    <w:rsid w:val="002C676D"/>
    <w:rsid w:val="002D6F7C"/>
    <w:rsid w:val="002E20FC"/>
    <w:rsid w:val="003013AE"/>
    <w:rsid w:val="00302A43"/>
    <w:rsid w:val="00307B49"/>
    <w:rsid w:val="00307F8D"/>
    <w:rsid w:val="003103CE"/>
    <w:rsid w:val="00311020"/>
    <w:rsid w:val="003253A0"/>
    <w:rsid w:val="00333B62"/>
    <w:rsid w:val="003352E9"/>
    <w:rsid w:val="0033607B"/>
    <w:rsid w:val="00342312"/>
    <w:rsid w:val="00343F69"/>
    <w:rsid w:val="003475AC"/>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C2B94"/>
    <w:rsid w:val="003E0176"/>
    <w:rsid w:val="003E617D"/>
    <w:rsid w:val="003F2398"/>
    <w:rsid w:val="003F7725"/>
    <w:rsid w:val="0040485E"/>
    <w:rsid w:val="00406EAC"/>
    <w:rsid w:val="00415440"/>
    <w:rsid w:val="00420713"/>
    <w:rsid w:val="0042073D"/>
    <w:rsid w:val="00420D14"/>
    <w:rsid w:val="00421034"/>
    <w:rsid w:val="00435EC7"/>
    <w:rsid w:val="00445439"/>
    <w:rsid w:val="004511F0"/>
    <w:rsid w:val="00453967"/>
    <w:rsid w:val="00455863"/>
    <w:rsid w:val="00457830"/>
    <w:rsid w:val="00463629"/>
    <w:rsid w:val="0046511C"/>
    <w:rsid w:val="00473F9A"/>
    <w:rsid w:val="00474787"/>
    <w:rsid w:val="00475148"/>
    <w:rsid w:val="00481528"/>
    <w:rsid w:val="00482BA9"/>
    <w:rsid w:val="00486E48"/>
    <w:rsid w:val="00492097"/>
    <w:rsid w:val="004B39E5"/>
    <w:rsid w:val="004C2248"/>
    <w:rsid w:val="004C3E00"/>
    <w:rsid w:val="004C41D4"/>
    <w:rsid w:val="004D2BBD"/>
    <w:rsid w:val="004D75F6"/>
    <w:rsid w:val="004E5399"/>
    <w:rsid w:val="004E6819"/>
    <w:rsid w:val="004F7492"/>
    <w:rsid w:val="00500CDD"/>
    <w:rsid w:val="00507453"/>
    <w:rsid w:val="00511120"/>
    <w:rsid w:val="00511BBC"/>
    <w:rsid w:val="00512D01"/>
    <w:rsid w:val="005133E8"/>
    <w:rsid w:val="00513913"/>
    <w:rsid w:val="005234D0"/>
    <w:rsid w:val="00523A79"/>
    <w:rsid w:val="0052687E"/>
    <w:rsid w:val="00545F3C"/>
    <w:rsid w:val="0054620B"/>
    <w:rsid w:val="00550DC4"/>
    <w:rsid w:val="00550E75"/>
    <w:rsid w:val="00553DA0"/>
    <w:rsid w:val="00594CC7"/>
    <w:rsid w:val="005A683B"/>
    <w:rsid w:val="005B6EAA"/>
    <w:rsid w:val="005C3CA0"/>
    <w:rsid w:val="005D2B98"/>
    <w:rsid w:val="005D518F"/>
    <w:rsid w:val="005E1D20"/>
    <w:rsid w:val="005E2A8F"/>
    <w:rsid w:val="005F4736"/>
    <w:rsid w:val="005F57F4"/>
    <w:rsid w:val="0060377F"/>
    <w:rsid w:val="00605BFC"/>
    <w:rsid w:val="00615C85"/>
    <w:rsid w:val="006172E0"/>
    <w:rsid w:val="00620535"/>
    <w:rsid w:val="00621937"/>
    <w:rsid w:val="0063773F"/>
    <w:rsid w:val="0064450C"/>
    <w:rsid w:val="00645AA8"/>
    <w:rsid w:val="00651E7E"/>
    <w:rsid w:val="00662F17"/>
    <w:rsid w:val="00663804"/>
    <w:rsid w:val="00671377"/>
    <w:rsid w:val="006814C9"/>
    <w:rsid w:val="0068222D"/>
    <w:rsid w:val="0068288D"/>
    <w:rsid w:val="00687A7A"/>
    <w:rsid w:val="00687ECC"/>
    <w:rsid w:val="006924F4"/>
    <w:rsid w:val="00693B3B"/>
    <w:rsid w:val="00694184"/>
    <w:rsid w:val="006A29D1"/>
    <w:rsid w:val="006A45B4"/>
    <w:rsid w:val="006A54B0"/>
    <w:rsid w:val="006A6286"/>
    <w:rsid w:val="006B0482"/>
    <w:rsid w:val="006B0A4C"/>
    <w:rsid w:val="006B21FA"/>
    <w:rsid w:val="006B25EC"/>
    <w:rsid w:val="006C3620"/>
    <w:rsid w:val="006D6A13"/>
    <w:rsid w:val="006E76A8"/>
    <w:rsid w:val="006F18DA"/>
    <w:rsid w:val="006F2167"/>
    <w:rsid w:val="006F4F7F"/>
    <w:rsid w:val="006F7A2A"/>
    <w:rsid w:val="007078B5"/>
    <w:rsid w:val="00714310"/>
    <w:rsid w:val="00717BE7"/>
    <w:rsid w:val="0072238D"/>
    <w:rsid w:val="00742AC1"/>
    <w:rsid w:val="00742D59"/>
    <w:rsid w:val="00744F3B"/>
    <w:rsid w:val="007460F9"/>
    <w:rsid w:val="00773313"/>
    <w:rsid w:val="00785DC5"/>
    <w:rsid w:val="00787A13"/>
    <w:rsid w:val="00793D34"/>
    <w:rsid w:val="007A378E"/>
    <w:rsid w:val="007A5D60"/>
    <w:rsid w:val="007B116D"/>
    <w:rsid w:val="007B61AD"/>
    <w:rsid w:val="007C29B8"/>
    <w:rsid w:val="007C3FBB"/>
    <w:rsid w:val="007C5439"/>
    <w:rsid w:val="007C6204"/>
    <w:rsid w:val="007D43A3"/>
    <w:rsid w:val="007E366D"/>
    <w:rsid w:val="007E6988"/>
    <w:rsid w:val="007F57D7"/>
    <w:rsid w:val="007F7EF6"/>
    <w:rsid w:val="0080686F"/>
    <w:rsid w:val="00806A7D"/>
    <w:rsid w:val="00820107"/>
    <w:rsid w:val="00830F93"/>
    <w:rsid w:val="008331B0"/>
    <w:rsid w:val="00835989"/>
    <w:rsid w:val="00840934"/>
    <w:rsid w:val="008421F7"/>
    <w:rsid w:val="00845BF6"/>
    <w:rsid w:val="00853EB7"/>
    <w:rsid w:val="00854532"/>
    <w:rsid w:val="008576F6"/>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4D84"/>
    <w:rsid w:val="008F4F60"/>
    <w:rsid w:val="00900F96"/>
    <w:rsid w:val="00900FF4"/>
    <w:rsid w:val="009017B9"/>
    <w:rsid w:val="0090407E"/>
    <w:rsid w:val="009233E5"/>
    <w:rsid w:val="009310DF"/>
    <w:rsid w:val="00936DC5"/>
    <w:rsid w:val="00943B39"/>
    <w:rsid w:val="00954A99"/>
    <w:rsid w:val="00956E77"/>
    <w:rsid w:val="0097239A"/>
    <w:rsid w:val="0098657C"/>
    <w:rsid w:val="00994B52"/>
    <w:rsid w:val="009A6AD5"/>
    <w:rsid w:val="009C2F39"/>
    <w:rsid w:val="009C3D16"/>
    <w:rsid w:val="009D5B4A"/>
    <w:rsid w:val="009D628E"/>
    <w:rsid w:val="009E63B7"/>
    <w:rsid w:val="00A00B30"/>
    <w:rsid w:val="00A1340C"/>
    <w:rsid w:val="00A224DE"/>
    <w:rsid w:val="00A25716"/>
    <w:rsid w:val="00A3011C"/>
    <w:rsid w:val="00A32E16"/>
    <w:rsid w:val="00A41082"/>
    <w:rsid w:val="00A43900"/>
    <w:rsid w:val="00A43F7A"/>
    <w:rsid w:val="00A5012D"/>
    <w:rsid w:val="00A52227"/>
    <w:rsid w:val="00A563F8"/>
    <w:rsid w:val="00A6187B"/>
    <w:rsid w:val="00A73407"/>
    <w:rsid w:val="00A74C37"/>
    <w:rsid w:val="00AA07A3"/>
    <w:rsid w:val="00AA533F"/>
    <w:rsid w:val="00AB059C"/>
    <w:rsid w:val="00AB5CDA"/>
    <w:rsid w:val="00AB5F0F"/>
    <w:rsid w:val="00AC0534"/>
    <w:rsid w:val="00AC59AB"/>
    <w:rsid w:val="00AC7C87"/>
    <w:rsid w:val="00AD2595"/>
    <w:rsid w:val="00AD3BD4"/>
    <w:rsid w:val="00AE6EC3"/>
    <w:rsid w:val="00AF1B6B"/>
    <w:rsid w:val="00AF235A"/>
    <w:rsid w:val="00AF6576"/>
    <w:rsid w:val="00B023F9"/>
    <w:rsid w:val="00B17BC2"/>
    <w:rsid w:val="00B210C7"/>
    <w:rsid w:val="00B22ECC"/>
    <w:rsid w:val="00B24DAF"/>
    <w:rsid w:val="00B30DA8"/>
    <w:rsid w:val="00B43176"/>
    <w:rsid w:val="00B43DDB"/>
    <w:rsid w:val="00B624CB"/>
    <w:rsid w:val="00B6521A"/>
    <w:rsid w:val="00B65DB8"/>
    <w:rsid w:val="00B673EC"/>
    <w:rsid w:val="00B855DE"/>
    <w:rsid w:val="00BA662B"/>
    <w:rsid w:val="00BC03CE"/>
    <w:rsid w:val="00BC1C78"/>
    <w:rsid w:val="00BC3FC1"/>
    <w:rsid w:val="00BC5D93"/>
    <w:rsid w:val="00BD09D8"/>
    <w:rsid w:val="00BD43CD"/>
    <w:rsid w:val="00BD44FC"/>
    <w:rsid w:val="00BD6671"/>
    <w:rsid w:val="00BE2292"/>
    <w:rsid w:val="00BE3EC3"/>
    <w:rsid w:val="00C01F1F"/>
    <w:rsid w:val="00C02511"/>
    <w:rsid w:val="00C12719"/>
    <w:rsid w:val="00C12802"/>
    <w:rsid w:val="00C2472F"/>
    <w:rsid w:val="00C32024"/>
    <w:rsid w:val="00C4375E"/>
    <w:rsid w:val="00C4615A"/>
    <w:rsid w:val="00C5669D"/>
    <w:rsid w:val="00C56F17"/>
    <w:rsid w:val="00C62DCF"/>
    <w:rsid w:val="00C678B7"/>
    <w:rsid w:val="00C714C2"/>
    <w:rsid w:val="00C817D7"/>
    <w:rsid w:val="00C82349"/>
    <w:rsid w:val="00C828E9"/>
    <w:rsid w:val="00C84E43"/>
    <w:rsid w:val="00C93AA4"/>
    <w:rsid w:val="00C9726F"/>
    <w:rsid w:val="00CB3783"/>
    <w:rsid w:val="00CB4F34"/>
    <w:rsid w:val="00CD1462"/>
    <w:rsid w:val="00CD34DA"/>
    <w:rsid w:val="00CD6807"/>
    <w:rsid w:val="00CD732A"/>
    <w:rsid w:val="00CE3844"/>
    <w:rsid w:val="00CE62A0"/>
    <w:rsid w:val="00CF274D"/>
    <w:rsid w:val="00D02CFC"/>
    <w:rsid w:val="00D04550"/>
    <w:rsid w:val="00D200B9"/>
    <w:rsid w:val="00D252BD"/>
    <w:rsid w:val="00D3491D"/>
    <w:rsid w:val="00D42D7C"/>
    <w:rsid w:val="00D62007"/>
    <w:rsid w:val="00D63DF8"/>
    <w:rsid w:val="00D65BEA"/>
    <w:rsid w:val="00D70899"/>
    <w:rsid w:val="00D71960"/>
    <w:rsid w:val="00D8198F"/>
    <w:rsid w:val="00D8519B"/>
    <w:rsid w:val="00D925CC"/>
    <w:rsid w:val="00DA0611"/>
    <w:rsid w:val="00DA4189"/>
    <w:rsid w:val="00DB010D"/>
    <w:rsid w:val="00DB0D0B"/>
    <w:rsid w:val="00DB2351"/>
    <w:rsid w:val="00DB3B0F"/>
    <w:rsid w:val="00DB6CDF"/>
    <w:rsid w:val="00DC0348"/>
    <w:rsid w:val="00DD2361"/>
    <w:rsid w:val="00DD3A82"/>
    <w:rsid w:val="00DF06DF"/>
    <w:rsid w:val="00DF150E"/>
    <w:rsid w:val="00DF25B7"/>
    <w:rsid w:val="00DF5E12"/>
    <w:rsid w:val="00E0127F"/>
    <w:rsid w:val="00E314D5"/>
    <w:rsid w:val="00E40566"/>
    <w:rsid w:val="00E426F2"/>
    <w:rsid w:val="00E52688"/>
    <w:rsid w:val="00E54197"/>
    <w:rsid w:val="00E61AAC"/>
    <w:rsid w:val="00E62449"/>
    <w:rsid w:val="00E73247"/>
    <w:rsid w:val="00E81DA0"/>
    <w:rsid w:val="00E86769"/>
    <w:rsid w:val="00E902A4"/>
    <w:rsid w:val="00EA00A7"/>
    <w:rsid w:val="00EA29D6"/>
    <w:rsid w:val="00EA3260"/>
    <w:rsid w:val="00EA6969"/>
    <w:rsid w:val="00EB3ED3"/>
    <w:rsid w:val="00EC36E8"/>
    <w:rsid w:val="00EC52FA"/>
    <w:rsid w:val="00ED1CEE"/>
    <w:rsid w:val="00ED6534"/>
    <w:rsid w:val="00EE50FD"/>
    <w:rsid w:val="00EF34D8"/>
    <w:rsid w:val="00EF74B1"/>
    <w:rsid w:val="00F502C1"/>
    <w:rsid w:val="00F539CB"/>
    <w:rsid w:val="00F5526D"/>
    <w:rsid w:val="00F658FE"/>
    <w:rsid w:val="00F6742C"/>
    <w:rsid w:val="00F70820"/>
    <w:rsid w:val="00F9012E"/>
    <w:rsid w:val="00F91595"/>
    <w:rsid w:val="00F9494A"/>
    <w:rsid w:val="00F973C8"/>
    <w:rsid w:val="00FA047F"/>
    <w:rsid w:val="00FB72A2"/>
    <w:rsid w:val="00FC1180"/>
    <w:rsid w:val="00FD1729"/>
    <w:rsid w:val="00FE3827"/>
    <w:rsid w:val="00FF0332"/>
    <w:rsid w:val="018F338B"/>
    <w:rsid w:val="02915C77"/>
    <w:rsid w:val="02C46BE6"/>
    <w:rsid w:val="03084FCE"/>
    <w:rsid w:val="04F30B42"/>
    <w:rsid w:val="055D1C44"/>
    <w:rsid w:val="056A55DF"/>
    <w:rsid w:val="059A2FC0"/>
    <w:rsid w:val="06392538"/>
    <w:rsid w:val="06BA6F4A"/>
    <w:rsid w:val="06EC0F50"/>
    <w:rsid w:val="071E03BD"/>
    <w:rsid w:val="077E37CF"/>
    <w:rsid w:val="07906E71"/>
    <w:rsid w:val="0976271F"/>
    <w:rsid w:val="09E95187"/>
    <w:rsid w:val="0A0B6B4A"/>
    <w:rsid w:val="0A411BD2"/>
    <w:rsid w:val="0B9559D8"/>
    <w:rsid w:val="0C1E5D53"/>
    <w:rsid w:val="0D540712"/>
    <w:rsid w:val="0D5B2460"/>
    <w:rsid w:val="0E3E16AE"/>
    <w:rsid w:val="0F563A95"/>
    <w:rsid w:val="0F8761F4"/>
    <w:rsid w:val="108F2A38"/>
    <w:rsid w:val="10CA31A1"/>
    <w:rsid w:val="118F1971"/>
    <w:rsid w:val="12130805"/>
    <w:rsid w:val="12640F6D"/>
    <w:rsid w:val="12ED66D1"/>
    <w:rsid w:val="12F101AA"/>
    <w:rsid w:val="13462B2C"/>
    <w:rsid w:val="136A03D0"/>
    <w:rsid w:val="139A7ED3"/>
    <w:rsid w:val="1408547C"/>
    <w:rsid w:val="14285D70"/>
    <w:rsid w:val="15C13382"/>
    <w:rsid w:val="16960E39"/>
    <w:rsid w:val="178B0F18"/>
    <w:rsid w:val="18D13D99"/>
    <w:rsid w:val="19A0447A"/>
    <w:rsid w:val="19B9019D"/>
    <w:rsid w:val="19BA4B11"/>
    <w:rsid w:val="1A800930"/>
    <w:rsid w:val="1AA63211"/>
    <w:rsid w:val="1BBF5944"/>
    <w:rsid w:val="1BF56FA2"/>
    <w:rsid w:val="1CD77269"/>
    <w:rsid w:val="1D407904"/>
    <w:rsid w:val="1DBE25C1"/>
    <w:rsid w:val="1F622FD1"/>
    <w:rsid w:val="1F68187C"/>
    <w:rsid w:val="1FC860A9"/>
    <w:rsid w:val="20B4681C"/>
    <w:rsid w:val="213A69A9"/>
    <w:rsid w:val="21FE03C0"/>
    <w:rsid w:val="2233028C"/>
    <w:rsid w:val="2248192A"/>
    <w:rsid w:val="22E5357A"/>
    <w:rsid w:val="23A50AE1"/>
    <w:rsid w:val="23DD42B7"/>
    <w:rsid w:val="24D92691"/>
    <w:rsid w:val="24EA5A9D"/>
    <w:rsid w:val="25AE19DE"/>
    <w:rsid w:val="25AF2F36"/>
    <w:rsid w:val="25D833A4"/>
    <w:rsid w:val="26762F16"/>
    <w:rsid w:val="27F13AF3"/>
    <w:rsid w:val="28A34CF5"/>
    <w:rsid w:val="28A75732"/>
    <w:rsid w:val="295F6D98"/>
    <w:rsid w:val="29955B8E"/>
    <w:rsid w:val="2B571E96"/>
    <w:rsid w:val="2B597689"/>
    <w:rsid w:val="2B8524F6"/>
    <w:rsid w:val="2B880662"/>
    <w:rsid w:val="2BFD7E71"/>
    <w:rsid w:val="2CC5701E"/>
    <w:rsid w:val="2D080791"/>
    <w:rsid w:val="2D250645"/>
    <w:rsid w:val="2D8611F7"/>
    <w:rsid w:val="2DF75FAF"/>
    <w:rsid w:val="2E1E4123"/>
    <w:rsid w:val="2E4377E9"/>
    <w:rsid w:val="2E4D4DAB"/>
    <w:rsid w:val="2E7B190A"/>
    <w:rsid w:val="2EBE445B"/>
    <w:rsid w:val="2ECF1A79"/>
    <w:rsid w:val="2F2B14FA"/>
    <w:rsid w:val="2F7625EB"/>
    <w:rsid w:val="2F9658A9"/>
    <w:rsid w:val="2FE707F2"/>
    <w:rsid w:val="2FFB1443"/>
    <w:rsid w:val="30CC6A23"/>
    <w:rsid w:val="30D901B3"/>
    <w:rsid w:val="30F852FC"/>
    <w:rsid w:val="312B2859"/>
    <w:rsid w:val="313A2746"/>
    <w:rsid w:val="31E65E64"/>
    <w:rsid w:val="32883F14"/>
    <w:rsid w:val="32D014A9"/>
    <w:rsid w:val="341D678A"/>
    <w:rsid w:val="34D14C22"/>
    <w:rsid w:val="34FF2AA3"/>
    <w:rsid w:val="3573333D"/>
    <w:rsid w:val="360A7AFE"/>
    <w:rsid w:val="364313A0"/>
    <w:rsid w:val="36470B0F"/>
    <w:rsid w:val="365F53D6"/>
    <w:rsid w:val="370A4E7D"/>
    <w:rsid w:val="370C4F64"/>
    <w:rsid w:val="3A856F4D"/>
    <w:rsid w:val="3AA54DCD"/>
    <w:rsid w:val="3B227C26"/>
    <w:rsid w:val="3B595B8A"/>
    <w:rsid w:val="3BEF199A"/>
    <w:rsid w:val="3C225EF2"/>
    <w:rsid w:val="3C5E0CFE"/>
    <w:rsid w:val="3CF63FBA"/>
    <w:rsid w:val="3EA24DF5"/>
    <w:rsid w:val="3EC91575"/>
    <w:rsid w:val="40A379D5"/>
    <w:rsid w:val="40AA30BF"/>
    <w:rsid w:val="40BB4E4D"/>
    <w:rsid w:val="41ED2CD4"/>
    <w:rsid w:val="42266EB6"/>
    <w:rsid w:val="42626533"/>
    <w:rsid w:val="43BC5618"/>
    <w:rsid w:val="44B86233"/>
    <w:rsid w:val="450B526E"/>
    <w:rsid w:val="45B40005"/>
    <w:rsid w:val="473A4233"/>
    <w:rsid w:val="47617898"/>
    <w:rsid w:val="47773677"/>
    <w:rsid w:val="47922051"/>
    <w:rsid w:val="479E66F3"/>
    <w:rsid w:val="47E00D16"/>
    <w:rsid w:val="47F16D4E"/>
    <w:rsid w:val="47F7140E"/>
    <w:rsid w:val="48285599"/>
    <w:rsid w:val="485B699D"/>
    <w:rsid w:val="4883485C"/>
    <w:rsid w:val="49540615"/>
    <w:rsid w:val="49870999"/>
    <w:rsid w:val="49F1374E"/>
    <w:rsid w:val="4B202D3E"/>
    <w:rsid w:val="4B335CAB"/>
    <w:rsid w:val="4B52755C"/>
    <w:rsid w:val="4BEF403B"/>
    <w:rsid w:val="4C1E09A1"/>
    <w:rsid w:val="4CA65650"/>
    <w:rsid w:val="4D273DB9"/>
    <w:rsid w:val="4D325CF2"/>
    <w:rsid w:val="4DFB36DC"/>
    <w:rsid w:val="4E5339C7"/>
    <w:rsid w:val="4EBE66F8"/>
    <w:rsid w:val="4F5B753D"/>
    <w:rsid w:val="4F667FCD"/>
    <w:rsid w:val="4F7664B6"/>
    <w:rsid w:val="4FED5099"/>
    <w:rsid w:val="50894566"/>
    <w:rsid w:val="52773D6F"/>
    <w:rsid w:val="536819E0"/>
    <w:rsid w:val="53F30363"/>
    <w:rsid w:val="544B0C87"/>
    <w:rsid w:val="56F4024C"/>
    <w:rsid w:val="575B574A"/>
    <w:rsid w:val="58D2343F"/>
    <w:rsid w:val="592B0ABD"/>
    <w:rsid w:val="598821D8"/>
    <w:rsid w:val="59B70B1A"/>
    <w:rsid w:val="59E82B3D"/>
    <w:rsid w:val="5A712CB8"/>
    <w:rsid w:val="5B3416B7"/>
    <w:rsid w:val="5B6B3389"/>
    <w:rsid w:val="5BA93B47"/>
    <w:rsid w:val="5C730813"/>
    <w:rsid w:val="5C965F57"/>
    <w:rsid w:val="5CB15C5A"/>
    <w:rsid w:val="5CCF7293"/>
    <w:rsid w:val="5E865806"/>
    <w:rsid w:val="5E8E3A37"/>
    <w:rsid w:val="5FA3057E"/>
    <w:rsid w:val="5FE365E0"/>
    <w:rsid w:val="606754C2"/>
    <w:rsid w:val="60C92174"/>
    <w:rsid w:val="60E13678"/>
    <w:rsid w:val="61065DD1"/>
    <w:rsid w:val="61942DA0"/>
    <w:rsid w:val="6223105B"/>
    <w:rsid w:val="63087D04"/>
    <w:rsid w:val="636255A5"/>
    <w:rsid w:val="63B00BAF"/>
    <w:rsid w:val="64EE0044"/>
    <w:rsid w:val="65D5573B"/>
    <w:rsid w:val="65E6543F"/>
    <w:rsid w:val="65FC5051"/>
    <w:rsid w:val="66675E78"/>
    <w:rsid w:val="66D21CD3"/>
    <w:rsid w:val="66FE088B"/>
    <w:rsid w:val="67721FDF"/>
    <w:rsid w:val="6820606B"/>
    <w:rsid w:val="68603C8A"/>
    <w:rsid w:val="68BE34EA"/>
    <w:rsid w:val="68C7523B"/>
    <w:rsid w:val="68F11762"/>
    <w:rsid w:val="69191395"/>
    <w:rsid w:val="691B396C"/>
    <w:rsid w:val="69300671"/>
    <w:rsid w:val="6A5149E0"/>
    <w:rsid w:val="6B8C6CAC"/>
    <w:rsid w:val="6C0E0407"/>
    <w:rsid w:val="6D0114C2"/>
    <w:rsid w:val="6D5773C9"/>
    <w:rsid w:val="6DFB23D9"/>
    <w:rsid w:val="6E9C5689"/>
    <w:rsid w:val="6EDD3850"/>
    <w:rsid w:val="6FC510A5"/>
    <w:rsid w:val="707A450F"/>
    <w:rsid w:val="71447F87"/>
    <w:rsid w:val="715738BB"/>
    <w:rsid w:val="719250B9"/>
    <w:rsid w:val="73874845"/>
    <w:rsid w:val="741708C9"/>
    <w:rsid w:val="748A45F7"/>
    <w:rsid w:val="75BA74FD"/>
    <w:rsid w:val="75C00C71"/>
    <w:rsid w:val="75C87EAE"/>
    <w:rsid w:val="765647A3"/>
    <w:rsid w:val="76702C88"/>
    <w:rsid w:val="770464E0"/>
    <w:rsid w:val="77815D19"/>
    <w:rsid w:val="77874BA2"/>
    <w:rsid w:val="77B77950"/>
    <w:rsid w:val="7A1355E4"/>
    <w:rsid w:val="7B6A1EE1"/>
    <w:rsid w:val="7BD717EC"/>
    <w:rsid w:val="7C21653E"/>
    <w:rsid w:val="7CFB7342"/>
    <w:rsid w:val="7D3578F6"/>
    <w:rsid w:val="7D3D307D"/>
    <w:rsid w:val="7EF50FB6"/>
    <w:rsid w:val="7F325048"/>
    <w:rsid w:val="7F9D1227"/>
    <w:rsid w:val="7FBA138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1"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qFormat="1" w:unhideWhenUsed="0" w:uiPriority="39" w:semiHidden="0" w:name="toc 2" w:locked="1"/>
    <w:lsdException w:qFormat="1" w:unhideWhenUsed="0" w:uiPriority="0"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宋体" w:cs="Times New Roman"/>
      <w:sz w:val="22"/>
      <w:szCs w:val="22"/>
      <w:lang w:val="en-US" w:eastAsia="en-US" w:bidi="ar-SA"/>
    </w:rPr>
  </w:style>
  <w:style w:type="paragraph" w:styleId="2">
    <w:name w:val="heading 2"/>
    <w:basedOn w:val="1"/>
    <w:next w:val="1"/>
    <w:qFormat/>
    <w:locked/>
    <w:uiPriority w:val="1"/>
    <w:pPr>
      <w:ind w:right="240"/>
      <w:jc w:val="center"/>
      <w:outlineLvl w:val="1"/>
    </w:pPr>
    <w:rPr>
      <w:b/>
      <w:bCs/>
      <w:sz w:val="24"/>
      <w:szCs w:val="24"/>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qFormat/>
    <w:locked/>
    <w:uiPriority w:val="0"/>
    <w:pPr>
      <w:ind w:left="1320"/>
    </w:pPr>
    <w:rPr>
      <w:rFonts w:asciiTheme="minorHAnsi" w:hAnsiTheme="minorHAnsi" w:cstheme="minorHAnsi"/>
      <w:sz w:val="18"/>
      <w:szCs w:val="18"/>
    </w:rPr>
  </w:style>
  <w:style w:type="paragraph" w:styleId="4">
    <w:name w:val="caption"/>
    <w:basedOn w:val="1"/>
    <w:next w:val="1"/>
    <w:link w:val="37"/>
    <w:unhideWhenUsed/>
    <w:qFormat/>
    <w:locked/>
    <w:uiPriority w:val="35"/>
    <w:pPr>
      <w:jc w:val="both"/>
    </w:pPr>
    <w:rPr>
      <w:rFonts w:ascii="Cambria" w:hAnsi="Cambria" w:eastAsia="黑体"/>
      <w:kern w:val="2"/>
      <w:sz w:val="20"/>
      <w:szCs w:val="20"/>
      <w:lang w:eastAsia="zh-CN"/>
    </w:rPr>
  </w:style>
  <w:style w:type="paragraph" w:styleId="5">
    <w:name w:val="Body Text"/>
    <w:basedOn w:val="1"/>
    <w:link w:val="25"/>
    <w:qFormat/>
    <w:uiPriority w:val="99"/>
    <w:pPr>
      <w:ind w:left="289"/>
    </w:pPr>
    <w:rPr>
      <w:rFonts w:ascii="宋体" w:hAnsi="宋体"/>
      <w:sz w:val="26"/>
      <w:szCs w:val="26"/>
    </w:rPr>
  </w:style>
  <w:style w:type="paragraph" w:styleId="6">
    <w:name w:val="toc 5"/>
    <w:basedOn w:val="1"/>
    <w:next w:val="1"/>
    <w:qFormat/>
    <w:locked/>
    <w:uiPriority w:val="0"/>
    <w:pPr>
      <w:ind w:left="880"/>
    </w:pPr>
    <w:rPr>
      <w:rFonts w:asciiTheme="minorHAnsi" w:hAnsiTheme="minorHAnsi" w:cstheme="minorHAnsi"/>
      <w:sz w:val="18"/>
      <w:szCs w:val="18"/>
    </w:rPr>
  </w:style>
  <w:style w:type="paragraph" w:styleId="7">
    <w:name w:val="toc 3"/>
    <w:basedOn w:val="1"/>
    <w:next w:val="1"/>
    <w:qFormat/>
    <w:locked/>
    <w:uiPriority w:val="0"/>
    <w:pPr>
      <w:ind w:left="440"/>
    </w:pPr>
    <w:rPr>
      <w:rFonts w:asciiTheme="minorHAnsi" w:hAnsiTheme="minorHAnsi" w:cstheme="minorHAnsi"/>
      <w:i/>
      <w:iCs/>
      <w:sz w:val="20"/>
      <w:szCs w:val="20"/>
    </w:rPr>
  </w:style>
  <w:style w:type="paragraph" w:styleId="8">
    <w:name w:val="toc 8"/>
    <w:basedOn w:val="1"/>
    <w:next w:val="1"/>
    <w:qFormat/>
    <w:locked/>
    <w:uiPriority w:val="0"/>
    <w:pPr>
      <w:ind w:left="1540"/>
    </w:pPr>
    <w:rPr>
      <w:rFonts w:asciiTheme="minorHAnsi" w:hAnsiTheme="minorHAnsi" w:cstheme="minorHAnsi"/>
      <w:sz w:val="18"/>
      <w:szCs w:val="18"/>
    </w:rPr>
  </w:style>
  <w:style w:type="paragraph" w:styleId="9">
    <w:name w:val="Date"/>
    <w:basedOn w:val="1"/>
    <w:next w:val="1"/>
    <w:link w:val="50"/>
    <w:semiHidden/>
    <w:unhideWhenUsed/>
    <w:qFormat/>
    <w:uiPriority w:val="99"/>
    <w:pPr>
      <w:ind w:left="100" w:leftChars="2500"/>
    </w:pPr>
  </w:style>
  <w:style w:type="paragraph" w:styleId="10">
    <w:name w:val="Body Text Indent 2"/>
    <w:basedOn w:val="1"/>
    <w:qFormat/>
    <w:uiPriority w:val="99"/>
    <w:pPr>
      <w:spacing w:after="120" w:line="480" w:lineRule="auto"/>
      <w:ind w:left="420" w:leftChars="200"/>
    </w:pPr>
    <w:rPr>
      <w:sz w:val="24"/>
      <w:szCs w:val="24"/>
    </w:rPr>
  </w:style>
  <w:style w:type="paragraph" w:styleId="11">
    <w:name w:val="Balloon Text"/>
    <w:basedOn w:val="1"/>
    <w:link w:val="32"/>
    <w:semiHidden/>
    <w:qFormat/>
    <w:uiPriority w:val="99"/>
    <w:pPr>
      <w:jc w:val="both"/>
    </w:pPr>
    <w:rPr>
      <w:sz w:val="18"/>
      <w:szCs w:val="18"/>
      <w:lang w:eastAsia="zh-CN"/>
    </w:rPr>
  </w:style>
  <w:style w:type="paragraph" w:styleId="12">
    <w:name w:val="footer"/>
    <w:basedOn w:val="1"/>
    <w:link w:val="31"/>
    <w:semiHidden/>
    <w:qFormat/>
    <w:uiPriority w:val="99"/>
    <w:pPr>
      <w:tabs>
        <w:tab w:val="center" w:pos="4153"/>
        <w:tab w:val="right" w:pos="8306"/>
      </w:tabs>
      <w:snapToGrid w:val="0"/>
    </w:pPr>
    <w:rPr>
      <w:sz w:val="18"/>
      <w:szCs w:val="18"/>
    </w:rPr>
  </w:style>
  <w:style w:type="paragraph" w:styleId="13">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locked/>
    <w:uiPriority w:val="0"/>
    <w:pPr>
      <w:spacing w:before="120" w:after="120"/>
    </w:pPr>
    <w:rPr>
      <w:rFonts w:asciiTheme="minorHAnsi" w:hAnsiTheme="minorHAnsi" w:cstheme="minorHAnsi"/>
      <w:b/>
      <w:bCs/>
      <w:caps/>
      <w:sz w:val="20"/>
      <w:szCs w:val="20"/>
    </w:rPr>
  </w:style>
  <w:style w:type="paragraph" w:styleId="15">
    <w:name w:val="toc 4"/>
    <w:basedOn w:val="1"/>
    <w:next w:val="1"/>
    <w:qFormat/>
    <w:locked/>
    <w:uiPriority w:val="0"/>
    <w:pPr>
      <w:ind w:left="660"/>
    </w:pPr>
    <w:rPr>
      <w:rFonts w:asciiTheme="minorHAnsi" w:hAnsiTheme="minorHAnsi" w:cstheme="minorHAnsi"/>
      <w:sz w:val="18"/>
      <w:szCs w:val="18"/>
    </w:rPr>
  </w:style>
  <w:style w:type="paragraph" w:styleId="16">
    <w:name w:val="toc 6"/>
    <w:basedOn w:val="1"/>
    <w:next w:val="1"/>
    <w:qFormat/>
    <w:locked/>
    <w:uiPriority w:val="0"/>
    <w:pPr>
      <w:ind w:left="1100"/>
    </w:pPr>
    <w:rPr>
      <w:rFonts w:asciiTheme="minorHAnsi" w:hAnsiTheme="minorHAnsi" w:cstheme="minorHAnsi"/>
      <w:sz w:val="18"/>
      <w:szCs w:val="18"/>
    </w:rPr>
  </w:style>
  <w:style w:type="paragraph" w:styleId="17">
    <w:name w:val="toc 2"/>
    <w:basedOn w:val="1"/>
    <w:next w:val="1"/>
    <w:qFormat/>
    <w:locked/>
    <w:uiPriority w:val="39"/>
    <w:pPr>
      <w:ind w:left="220"/>
    </w:pPr>
    <w:rPr>
      <w:rFonts w:asciiTheme="minorHAnsi" w:hAnsiTheme="minorHAnsi" w:cstheme="minorHAnsi"/>
      <w:smallCaps/>
      <w:sz w:val="20"/>
      <w:szCs w:val="20"/>
    </w:rPr>
  </w:style>
  <w:style w:type="paragraph" w:styleId="18">
    <w:name w:val="toc 9"/>
    <w:basedOn w:val="1"/>
    <w:next w:val="1"/>
    <w:qFormat/>
    <w:locked/>
    <w:uiPriority w:val="0"/>
    <w:pPr>
      <w:ind w:left="1760"/>
    </w:pPr>
    <w:rPr>
      <w:rFonts w:asciiTheme="minorHAnsi" w:hAnsiTheme="minorHAnsi" w:cstheme="minorHAnsi"/>
      <w:sz w:val="18"/>
      <w:szCs w:val="18"/>
    </w:rPr>
  </w:style>
  <w:style w:type="paragraph" w:styleId="19">
    <w:name w:val="Normal (Web)"/>
    <w:basedOn w:val="1"/>
    <w:semiHidden/>
    <w:unhideWhenUsed/>
    <w:qFormat/>
    <w:uiPriority w:val="99"/>
    <w:pPr>
      <w:widowControl/>
      <w:spacing w:before="100" w:beforeAutospacing="1" w:after="100" w:afterAutospacing="1"/>
    </w:pPr>
    <w:rPr>
      <w:rFonts w:ascii="宋体" w:hAnsi="宋体" w:cs="宋体"/>
      <w:sz w:val="24"/>
      <w:szCs w:val="24"/>
      <w:lang w:eastAsia="zh-CN"/>
    </w:rPr>
  </w:style>
  <w:style w:type="character" w:styleId="22">
    <w:name w:val="Strong"/>
    <w:basedOn w:val="21"/>
    <w:qFormat/>
    <w:locked/>
    <w:uiPriority w:val="22"/>
    <w:rPr>
      <w:b/>
      <w:bCs/>
    </w:rPr>
  </w:style>
  <w:style w:type="character" w:styleId="23">
    <w:name w:val="Hyperlink"/>
    <w:basedOn w:val="21"/>
    <w:qFormat/>
    <w:uiPriority w:val="99"/>
    <w:rPr>
      <w:rFonts w:cs="Times New Roman"/>
      <w:color w:val="0000FF"/>
      <w:u w:val="single"/>
    </w:rPr>
  </w:style>
  <w:style w:type="table" w:customStyle="1" w:styleId="24">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25">
    <w:name w:val="正文文本 Char"/>
    <w:basedOn w:val="21"/>
    <w:link w:val="5"/>
    <w:semiHidden/>
    <w:qFormat/>
    <w:locked/>
    <w:uiPriority w:val="99"/>
    <w:rPr>
      <w:rFonts w:cs="Times New Roman"/>
      <w:kern w:val="0"/>
      <w:sz w:val="22"/>
      <w:lang w:eastAsia="en-US"/>
    </w:rPr>
  </w:style>
  <w:style w:type="paragraph" w:customStyle="1" w:styleId="26">
    <w:name w:val="Heading 11"/>
    <w:basedOn w:val="1"/>
    <w:qFormat/>
    <w:uiPriority w:val="99"/>
    <w:pPr>
      <w:outlineLvl w:val="1"/>
    </w:pPr>
    <w:rPr>
      <w:rFonts w:ascii="黑体" w:hAnsi="黑体" w:eastAsia="黑体"/>
      <w:sz w:val="32"/>
      <w:szCs w:val="32"/>
    </w:rPr>
  </w:style>
  <w:style w:type="paragraph" w:customStyle="1" w:styleId="27">
    <w:name w:val="Heading 21"/>
    <w:basedOn w:val="1"/>
    <w:qFormat/>
    <w:uiPriority w:val="99"/>
    <w:pPr>
      <w:ind w:left="560" w:hanging="629"/>
      <w:outlineLvl w:val="2"/>
    </w:pPr>
    <w:rPr>
      <w:rFonts w:ascii="宋体" w:hAnsi="宋体"/>
      <w:sz w:val="28"/>
      <w:szCs w:val="28"/>
    </w:rPr>
  </w:style>
  <w:style w:type="paragraph" w:styleId="28">
    <w:name w:val="List Paragraph"/>
    <w:basedOn w:val="1"/>
    <w:qFormat/>
    <w:uiPriority w:val="34"/>
  </w:style>
  <w:style w:type="paragraph" w:customStyle="1" w:styleId="29">
    <w:name w:val="Table Paragraph"/>
    <w:basedOn w:val="1"/>
    <w:qFormat/>
    <w:uiPriority w:val="99"/>
  </w:style>
  <w:style w:type="character" w:customStyle="1" w:styleId="30">
    <w:name w:val="页眉 Char"/>
    <w:basedOn w:val="21"/>
    <w:link w:val="13"/>
    <w:semiHidden/>
    <w:qFormat/>
    <w:locked/>
    <w:uiPriority w:val="99"/>
    <w:rPr>
      <w:rFonts w:cs="Times New Roman"/>
      <w:sz w:val="18"/>
      <w:szCs w:val="18"/>
    </w:rPr>
  </w:style>
  <w:style w:type="character" w:customStyle="1" w:styleId="31">
    <w:name w:val="页脚 Char"/>
    <w:basedOn w:val="21"/>
    <w:link w:val="12"/>
    <w:semiHidden/>
    <w:qFormat/>
    <w:locked/>
    <w:uiPriority w:val="99"/>
    <w:rPr>
      <w:rFonts w:cs="Times New Roman"/>
      <w:sz w:val="18"/>
      <w:szCs w:val="18"/>
    </w:rPr>
  </w:style>
  <w:style w:type="character" w:customStyle="1" w:styleId="32">
    <w:name w:val="批注框文本 Char"/>
    <w:basedOn w:val="21"/>
    <w:link w:val="11"/>
    <w:semiHidden/>
    <w:qFormat/>
    <w:locked/>
    <w:uiPriority w:val="99"/>
    <w:rPr>
      <w:rFonts w:ascii="Calibri" w:hAnsi="Calibri" w:eastAsia="宋体" w:cs="Times New Roman"/>
      <w:sz w:val="18"/>
      <w:szCs w:val="18"/>
      <w:lang w:val="en-US" w:eastAsia="zh-CN" w:bidi="ar-SA"/>
    </w:rPr>
  </w:style>
  <w:style w:type="paragraph" w:customStyle="1" w:styleId="33">
    <w:name w:val="YL正文"/>
    <w:basedOn w:val="1"/>
    <w:link w:val="34"/>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34">
    <w:name w:val="YL正文 Char"/>
    <w:basedOn w:val="21"/>
    <w:link w:val="33"/>
    <w:qFormat/>
    <w:locked/>
    <w:uiPriority w:val="99"/>
    <w:rPr>
      <w:rFonts w:ascii="仿宋" w:hAnsi="仿宋" w:eastAsia="宋体" w:cs="Times New Roman"/>
      <w:color w:val="000000"/>
      <w:kern w:val="2"/>
      <w:sz w:val="24"/>
      <w:szCs w:val="24"/>
      <w:lang w:val="en-US" w:eastAsia="zh-CN" w:bidi="ar-SA"/>
    </w:rPr>
  </w:style>
  <w:style w:type="paragraph" w:customStyle="1" w:styleId="35">
    <w:name w:val="YL六级"/>
    <w:basedOn w:val="1"/>
    <w:link w:val="36"/>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36">
    <w:name w:val="YL六级 Char"/>
    <w:basedOn w:val="21"/>
    <w:link w:val="35"/>
    <w:qFormat/>
    <w:locked/>
    <w:uiPriority w:val="99"/>
    <w:rPr>
      <w:rFonts w:ascii="仿宋" w:hAnsi="仿宋" w:eastAsia="宋体" w:cs="Times New Roman"/>
      <w:b/>
      <w:color w:val="000000"/>
      <w:kern w:val="2"/>
      <w:sz w:val="24"/>
      <w:szCs w:val="24"/>
      <w:lang w:val="en-US" w:eastAsia="zh-CN" w:bidi="ar-SA"/>
    </w:rPr>
  </w:style>
  <w:style w:type="character" w:customStyle="1" w:styleId="37">
    <w:name w:val="题注 Char"/>
    <w:basedOn w:val="21"/>
    <w:link w:val="4"/>
    <w:qFormat/>
    <w:uiPriority w:val="35"/>
    <w:rPr>
      <w:rFonts w:ascii="Cambria" w:hAnsi="Cambria" w:eastAsia="黑体"/>
      <w:kern w:val="2"/>
    </w:rPr>
  </w:style>
  <w:style w:type="paragraph" w:customStyle="1" w:styleId="38">
    <w:name w:val="XN表头"/>
    <w:basedOn w:val="4"/>
    <w:qFormat/>
    <w:uiPriority w:val="0"/>
    <w:pPr>
      <w:spacing w:beforeLines="30" w:afterLines="20"/>
      <w:jc w:val="center"/>
    </w:pPr>
    <w:rPr>
      <w:rFonts w:eastAsia="宋体"/>
      <w:b/>
      <w:sz w:val="24"/>
    </w:rPr>
  </w:style>
  <w:style w:type="paragraph" w:customStyle="1" w:styleId="39">
    <w:name w:val="XN表内容"/>
    <w:basedOn w:val="1"/>
    <w:link w:val="40"/>
    <w:qFormat/>
    <w:uiPriority w:val="0"/>
    <w:pPr>
      <w:spacing w:line="264" w:lineRule="auto"/>
      <w:jc w:val="center"/>
    </w:pPr>
    <w:rPr>
      <w:rFonts w:ascii="仿宋" w:hAnsi="仿宋"/>
      <w:color w:val="000000"/>
      <w:kern w:val="2"/>
      <w:sz w:val="21"/>
      <w:szCs w:val="24"/>
      <w:lang w:eastAsia="zh-CN"/>
    </w:rPr>
  </w:style>
  <w:style w:type="character" w:customStyle="1" w:styleId="40">
    <w:name w:val="XN表内容 Char"/>
    <w:basedOn w:val="21"/>
    <w:link w:val="39"/>
    <w:qFormat/>
    <w:uiPriority w:val="0"/>
    <w:rPr>
      <w:rFonts w:ascii="仿宋" w:hAnsi="仿宋"/>
      <w:color w:val="000000"/>
      <w:kern w:val="2"/>
      <w:sz w:val="21"/>
      <w:szCs w:val="24"/>
    </w:rPr>
  </w:style>
  <w:style w:type="paragraph" w:customStyle="1" w:styleId="41">
    <w:name w:val="表头"/>
    <w:basedOn w:val="1"/>
    <w:link w:val="42"/>
    <w:qFormat/>
    <w:uiPriority w:val="0"/>
    <w:pPr>
      <w:adjustRightInd w:val="0"/>
      <w:snapToGrid w:val="0"/>
      <w:jc w:val="center"/>
    </w:pPr>
    <w:rPr>
      <w:rFonts w:ascii="宋体" w:hAnsi="宋体"/>
      <w:b/>
      <w:sz w:val="20"/>
      <w:szCs w:val="21"/>
      <w:lang w:eastAsia="zh-CN"/>
    </w:rPr>
  </w:style>
  <w:style w:type="character" w:customStyle="1" w:styleId="42">
    <w:name w:val="表头 Char"/>
    <w:link w:val="41"/>
    <w:qFormat/>
    <w:uiPriority w:val="0"/>
    <w:rPr>
      <w:rFonts w:ascii="宋体" w:hAnsi="宋体"/>
      <w:b/>
      <w:szCs w:val="21"/>
    </w:rPr>
  </w:style>
  <w:style w:type="paragraph" w:customStyle="1" w:styleId="43">
    <w:name w:val="表头五号"/>
    <w:basedOn w:val="1"/>
    <w:link w:val="44"/>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44">
    <w:name w:val="表头五号 Char"/>
    <w:basedOn w:val="21"/>
    <w:link w:val="43"/>
    <w:qFormat/>
    <w:uiPriority w:val="0"/>
    <w:rPr>
      <w:rFonts w:ascii="宋体" w:hAnsi="宋体"/>
      <w:b/>
      <w:kern w:val="2"/>
      <w:sz w:val="21"/>
      <w:szCs w:val="24"/>
    </w:rPr>
  </w:style>
  <w:style w:type="paragraph" w:customStyle="1" w:styleId="45">
    <w:name w:val="列出段落1"/>
    <w:basedOn w:val="1"/>
    <w:qFormat/>
    <w:uiPriority w:val="99"/>
    <w:pPr>
      <w:ind w:firstLine="420" w:firstLineChars="200"/>
      <w:jc w:val="both"/>
    </w:pPr>
    <w:rPr>
      <w:rFonts w:ascii="Times New Roman" w:hAnsi="Times New Roman"/>
      <w:kern w:val="2"/>
      <w:sz w:val="21"/>
      <w:szCs w:val="24"/>
      <w:lang w:eastAsia="zh-CN"/>
    </w:rPr>
  </w:style>
  <w:style w:type="character" w:customStyle="1" w:styleId="46">
    <w:name w:val="font01"/>
    <w:basedOn w:val="21"/>
    <w:qFormat/>
    <w:uiPriority w:val="0"/>
    <w:rPr>
      <w:rFonts w:hint="eastAsia" w:ascii="宋体" w:hAnsi="宋体" w:eastAsia="宋体" w:cs="宋体"/>
      <w:color w:val="000000"/>
      <w:sz w:val="20"/>
      <w:szCs w:val="20"/>
      <w:u w:val="none"/>
    </w:rPr>
  </w:style>
  <w:style w:type="character" w:customStyle="1" w:styleId="47">
    <w:name w:val="font11"/>
    <w:basedOn w:val="21"/>
    <w:qFormat/>
    <w:uiPriority w:val="0"/>
    <w:rPr>
      <w:rFonts w:hint="default" w:ascii="Arial" w:hAnsi="Arial" w:cs="Arial"/>
      <w:color w:val="000000"/>
      <w:sz w:val="20"/>
      <w:szCs w:val="20"/>
      <w:u w:val="none"/>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50">
    <w:name w:val="日期 Char"/>
    <w:basedOn w:val="21"/>
    <w:link w:val="9"/>
    <w:semiHidden/>
    <w:qFormat/>
    <w:uiPriority w:val="99"/>
    <w:rPr>
      <w:rFonts w:ascii="Calibri" w:hAnsi="Calibri"/>
      <w:sz w:val="22"/>
      <w:szCs w:val="22"/>
      <w:lang w:eastAsia="en-US"/>
    </w:rPr>
  </w:style>
  <w:style w:type="character" w:customStyle="1" w:styleId="51">
    <w:name w:val="apple-converted-space"/>
    <w:basedOn w:val="2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2"/>
    <customShpInfo spid="_x0000_s2051"/>
    <customShpInfo spid="_x0000_s2050"/>
    <customShpInfo spid="_x0000_s2049"/>
    <customShpInfo spid="_x0000_s1026"/>
    <customShpInfo spid="_x0000_s104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051D0F-1567-4695-8C19-F5FDE929C943}">
  <ds:schemaRefs/>
</ds:datastoreItem>
</file>

<file path=docProps/app.xml><?xml version="1.0" encoding="utf-8"?>
<Properties xmlns="http://schemas.openxmlformats.org/officeDocument/2006/extended-properties" xmlns:vt="http://schemas.openxmlformats.org/officeDocument/2006/docPropsVTypes">
  <Template>Normal</Template>
  <Pages>21</Pages>
  <Words>1777</Words>
  <Characters>10131</Characters>
  <Lines>84</Lines>
  <Paragraphs>23</Paragraphs>
  <TotalTime>1</TotalTime>
  <ScaleCrop>false</ScaleCrop>
  <LinksUpToDate>false</LinksUpToDate>
  <CharactersWithSpaces>11885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口</cp:lastModifiedBy>
  <cp:lastPrinted>2019-11-19T12:09:00Z</cp:lastPrinted>
  <dcterms:modified xsi:type="dcterms:W3CDTF">2021-11-07T07:43:08Z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3F17C8C6F68F47C1A7143AEA739E920A</vt:lpwstr>
  </property>
</Properties>
</file>